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C87CA" w14:textId="77777777" w:rsidR="00185DDF" w:rsidRPr="001915E1" w:rsidRDefault="00185DDF" w:rsidP="00812D16">
      <w:pPr>
        <w:pStyle w:val="Heading3"/>
        <w:numPr>
          <w:ilvl w:val="0"/>
          <w:numId w:val="33"/>
        </w:numPr>
        <w:spacing w:line="259" w:lineRule="auto"/>
        <w:jc w:val="center"/>
        <w:rPr>
          <w:rFonts w:ascii="Arial" w:hAnsi="Arial" w:cs="Arial"/>
          <w:b/>
          <w:lang w:val="fr-CA"/>
        </w:rPr>
      </w:pPr>
      <w:bookmarkStart w:id="0" w:name="_Toc487787701"/>
      <w:bookmarkStart w:id="1" w:name="_Toc487552760"/>
      <w:bookmarkStart w:id="2" w:name="_GoBack"/>
      <w:bookmarkEnd w:id="2"/>
      <w:r w:rsidRPr="001915E1">
        <w:rPr>
          <w:rFonts w:ascii="Arial" w:hAnsi="Arial" w:cs="Arial"/>
          <w:b/>
          <w:sz w:val="32"/>
          <w:lang w:val="fr-CA"/>
        </w:rPr>
        <w:t>Politique et procédure</w:t>
      </w:r>
      <w:bookmarkEnd w:id="0"/>
      <w:bookmarkEnd w:id="1"/>
      <w:r w:rsidRPr="001915E1">
        <w:rPr>
          <w:rFonts w:ascii="Arial" w:hAnsi="Arial" w:cs="Arial"/>
          <w:b/>
          <w:sz w:val="32"/>
          <w:lang w:val="fr-CA"/>
        </w:rPr>
        <w:t xml:space="preserve"> concernant l’accommodement</w:t>
      </w:r>
    </w:p>
    <w:p w14:paraId="5DA20AFA" w14:textId="77777777" w:rsidR="00185DDF" w:rsidRPr="001915E1" w:rsidRDefault="00185DDF" w:rsidP="00185DDF">
      <w:pPr>
        <w:pStyle w:val="BodyText"/>
        <w:spacing w:after="0" w:line="240" w:lineRule="auto"/>
        <w:rPr>
          <w:rFonts w:cs="Arial"/>
          <w:b/>
          <w:sz w:val="28"/>
          <w:szCs w:val="28"/>
          <w:lang w:val="fr-CA"/>
        </w:rPr>
      </w:pPr>
    </w:p>
    <w:p w14:paraId="2C8C0B4E" w14:textId="77777777" w:rsidR="00185DDF" w:rsidRPr="001915E1" w:rsidRDefault="00185DDF" w:rsidP="00185DDF">
      <w:pPr>
        <w:rPr>
          <w:rFonts w:ascii="Arial" w:hAnsi="Arial" w:cs="Arial"/>
          <w:lang w:val="fr-CA"/>
        </w:rPr>
      </w:pPr>
      <w:r w:rsidRPr="001915E1">
        <w:rPr>
          <w:rFonts w:ascii="Arial" w:hAnsi="Arial" w:cs="Arial"/>
          <w:lang w:val="fr-CA"/>
        </w:rPr>
        <w:t xml:space="preserve">(Pour l’accommodement des employés ou des candidats à un emploi, voir aussi « Politique sur les </w:t>
      </w:r>
      <w:r w:rsidRPr="001915E1">
        <w:rPr>
          <w:rFonts w:ascii="Arial" w:hAnsi="Arial" w:cs="Arial"/>
          <w:i/>
          <w:lang w:val="fr-CA"/>
        </w:rPr>
        <w:t xml:space="preserve">normes d’accessibilité intégrées </w:t>
      </w:r>
      <w:r w:rsidRPr="001915E1">
        <w:rPr>
          <w:rFonts w:ascii="Arial" w:hAnsi="Arial" w:cs="Arial"/>
          <w:lang w:val="fr-CA"/>
        </w:rPr>
        <w:t>en vertu de la</w:t>
      </w:r>
      <w:r w:rsidRPr="001915E1">
        <w:rPr>
          <w:rFonts w:ascii="Arial" w:hAnsi="Arial" w:cs="Arial"/>
          <w:i/>
          <w:lang w:val="fr-CA"/>
        </w:rPr>
        <w:t xml:space="preserve"> Loi sur l’accessibilité pour les personnes handicapées de l’Ontario</w:t>
      </w:r>
      <w:r w:rsidRPr="001915E1">
        <w:rPr>
          <w:rFonts w:ascii="Arial" w:hAnsi="Arial" w:cs="Arial"/>
          <w:lang w:val="fr-CA"/>
        </w:rPr>
        <w:t>, » ci-dessous)</w:t>
      </w:r>
    </w:p>
    <w:p w14:paraId="139A6882" w14:textId="77777777" w:rsidR="00185DDF" w:rsidRPr="001915E1" w:rsidRDefault="00185DDF" w:rsidP="00185DDF">
      <w:pPr>
        <w:rPr>
          <w:rFonts w:ascii="Arial" w:hAnsi="Arial" w:cs="Arial"/>
          <w:b/>
          <w:bCs/>
          <w:lang w:val="fr-CA"/>
        </w:rPr>
      </w:pPr>
    </w:p>
    <w:p w14:paraId="25A80D68" w14:textId="77777777" w:rsidR="00185DDF" w:rsidRPr="001915E1" w:rsidRDefault="00185DDF" w:rsidP="00185DDF">
      <w:pPr>
        <w:rPr>
          <w:rFonts w:ascii="Arial" w:hAnsi="Arial" w:cs="Arial"/>
          <w:lang w:val="fr-CA"/>
        </w:rPr>
      </w:pPr>
    </w:p>
    <w:p w14:paraId="3B1721E1" w14:textId="77777777" w:rsidR="00185DDF" w:rsidRPr="001915E1" w:rsidRDefault="00185DDF" w:rsidP="00185DDF">
      <w:pPr>
        <w:rPr>
          <w:rFonts w:ascii="Arial" w:hAnsi="Arial" w:cs="Arial"/>
          <w:b/>
          <w:lang w:val="fr-CA"/>
        </w:rPr>
      </w:pPr>
      <w:r w:rsidRPr="001915E1">
        <w:rPr>
          <w:rFonts w:ascii="Arial" w:hAnsi="Arial" w:cs="Arial"/>
          <w:b/>
          <w:lang w:val="fr-CA"/>
        </w:rPr>
        <w:t>Date d’entrée en vigueur : *</w:t>
      </w:r>
    </w:p>
    <w:p w14:paraId="017B7914" w14:textId="77777777" w:rsidR="00185DDF" w:rsidRPr="001915E1" w:rsidRDefault="00185DDF" w:rsidP="00185DDF">
      <w:pPr>
        <w:rPr>
          <w:rFonts w:ascii="Arial" w:hAnsi="Arial" w:cs="Arial"/>
          <w:b/>
          <w:lang w:val="fr-CA"/>
        </w:rPr>
      </w:pPr>
    </w:p>
    <w:p w14:paraId="78E09A8D" w14:textId="77777777" w:rsidR="00185DDF" w:rsidRPr="001915E1" w:rsidRDefault="00185DDF" w:rsidP="00185DDF">
      <w:pPr>
        <w:rPr>
          <w:rFonts w:ascii="Arial" w:hAnsi="Arial" w:cs="Arial"/>
          <w:b/>
          <w:lang w:val="fr-CA"/>
        </w:rPr>
      </w:pPr>
      <w:r w:rsidRPr="001915E1">
        <w:rPr>
          <w:rFonts w:ascii="Arial" w:hAnsi="Arial" w:cs="Arial"/>
          <w:b/>
          <w:lang w:val="fr-CA"/>
        </w:rPr>
        <w:t>Date de révision : *</w:t>
      </w:r>
    </w:p>
    <w:p w14:paraId="5B960C75" w14:textId="77777777" w:rsidR="00185DDF" w:rsidRPr="001915E1" w:rsidRDefault="00185DDF" w:rsidP="00185DDF">
      <w:pPr>
        <w:rPr>
          <w:rFonts w:ascii="Arial" w:hAnsi="Arial" w:cs="Arial"/>
          <w:b/>
          <w:lang w:val="fr-CA"/>
        </w:rPr>
      </w:pPr>
    </w:p>
    <w:p w14:paraId="2668C5D6" w14:textId="77777777" w:rsidR="00185DDF" w:rsidRPr="001915E1" w:rsidRDefault="00185DDF" w:rsidP="00185DDF">
      <w:pPr>
        <w:rPr>
          <w:rFonts w:ascii="Arial" w:hAnsi="Arial" w:cs="Arial"/>
          <w:b/>
          <w:lang w:val="fr-CA"/>
        </w:rPr>
      </w:pPr>
      <w:r w:rsidRPr="001915E1">
        <w:rPr>
          <w:rFonts w:ascii="Arial" w:hAnsi="Arial" w:cs="Arial"/>
          <w:b/>
          <w:lang w:val="fr-CA"/>
        </w:rPr>
        <w:t>Approbation : *</w:t>
      </w:r>
    </w:p>
    <w:p w14:paraId="1C7A7AB6" w14:textId="77777777" w:rsidR="00185DDF" w:rsidRPr="001915E1" w:rsidRDefault="00185DDF" w:rsidP="00185DDF">
      <w:pPr>
        <w:rPr>
          <w:rFonts w:ascii="Arial" w:hAnsi="Arial" w:cs="Arial"/>
          <w:b/>
          <w:lang w:val="fr-CA"/>
        </w:rPr>
      </w:pPr>
    </w:p>
    <w:p w14:paraId="21C25509" w14:textId="77777777" w:rsidR="00185DDF" w:rsidRPr="001915E1" w:rsidRDefault="00185DDF" w:rsidP="00185DDF">
      <w:pPr>
        <w:rPr>
          <w:rFonts w:ascii="Arial" w:hAnsi="Arial" w:cs="Arial"/>
          <w:b/>
          <w:lang w:val="fr-CA"/>
        </w:rPr>
      </w:pPr>
      <w:proofErr w:type="gramStart"/>
      <w:r w:rsidRPr="001915E1">
        <w:rPr>
          <w:rFonts w:ascii="Arial" w:hAnsi="Arial" w:cs="Arial"/>
          <w:b/>
          <w:lang w:val="fr-CA"/>
        </w:rPr>
        <w:t>Références</w:t>
      </w:r>
      <w:proofErr w:type="gramEnd"/>
      <w:r w:rsidRPr="001915E1">
        <w:rPr>
          <w:rFonts w:ascii="Arial" w:hAnsi="Arial" w:cs="Arial"/>
          <w:b/>
          <w:lang w:val="fr-CA"/>
        </w:rPr>
        <w:t> :</w:t>
      </w:r>
    </w:p>
    <w:p w14:paraId="37450799" w14:textId="77777777" w:rsidR="00185DDF" w:rsidRPr="001915E1" w:rsidRDefault="00185DDF" w:rsidP="00185DDF">
      <w:pPr>
        <w:rPr>
          <w:rFonts w:ascii="Arial" w:hAnsi="Arial" w:cs="Arial"/>
          <w:b/>
          <w:lang w:val="fr-CA"/>
        </w:rPr>
      </w:pPr>
    </w:p>
    <w:p w14:paraId="6E413D70" w14:textId="77777777" w:rsidR="00185DDF" w:rsidRPr="001915E1" w:rsidRDefault="00185DDF" w:rsidP="00185DDF">
      <w:pPr>
        <w:rPr>
          <w:rFonts w:ascii="Arial" w:hAnsi="Arial" w:cs="Arial"/>
          <w:lang w:val="fr-CA"/>
        </w:rPr>
      </w:pPr>
      <w:r w:rsidRPr="001915E1">
        <w:rPr>
          <w:rFonts w:ascii="Arial" w:hAnsi="Arial" w:cs="Arial"/>
          <w:i/>
          <w:lang w:val="fr-CA"/>
        </w:rPr>
        <w:t>Code des droits de la personne</w:t>
      </w:r>
      <w:r w:rsidRPr="001915E1">
        <w:rPr>
          <w:rFonts w:ascii="Arial" w:hAnsi="Arial" w:cs="Arial"/>
          <w:lang w:val="fr-CA"/>
        </w:rPr>
        <w:t xml:space="preserve">, L.R.O. 1990, c. H.19 </w:t>
      </w:r>
    </w:p>
    <w:p w14:paraId="57DEEF1E" w14:textId="77777777" w:rsidR="00185DDF" w:rsidRPr="001915E1" w:rsidRDefault="00185DDF" w:rsidP="00185DDF">
      <w:pPr>
        <w:rPr>
          <w:rFonts w:ascii="Arial" w:hAnsi="Arial" w:cs="Arial"/>
          <w:lang w:val="fr-CA"/>
        </w:rPr>
      </w:pPr>
      <w:r w:rsidRPr="001915E1">
        <w:rPr>
          <w:rFonts w:ascii="Arial" w:hAnsi="Arial" w:cs="Arial"/>
          <w:lang w:val="fr-CA"/>
        </w:rPr>
        <w:t>Politique et directives concernant le handicap et l’obligation d’accommodement (CODP : révisée 2009)</w:t>
      </w:r>
    </w:p>
    <w:p w14:paraId="1E882E70" w14:textId="77777777" w:rsidR="00185DDF" w:rsidRPr="001915E1" w:rsidRDefault="00185DDF" w:rsidP="00185DDF">
      <w:pPr>
        <w:rPr>
          <w:rFonts w:ascii="Arial" w:hAnsi="Arial" w:cs="Arial"/>
          <w:lang w:val="fr-CA"/>
        </w:rPr>
      </w:pPr>
      <w:proofErr w:type="spellStart"/>
      <w:r w:rsidRPr="001915E1">
        <w:rPr>
          <w:rFonts w:ascii="Arial" w:hAnsi="Arial" w:cs="Arial"/>
          <w:i/>
          <w:lang w:val="fr-CA"/>
        </w:rPr>
        <w:t>Règl</w:t>
      </w:r>
      <w:proofErr w:type="spellEnd"/>
      <w:r w:rsidRPr="001915E1">
        <w:rPr>
          <w:rFonts w:ascii="Arial" w:hAnsi="Arial" w:cs="Arial"/>
          <w:i/>
          <w:lang w:val="fr-CA"/>
        </w:rPr>
        <w:t xml:space="preserve">. </w:t>
      </w:r>
      <w:proofErr w:type="gramStart"/>
      <w:r w:rsidRPr="001915E1">
        <w:rPr>
          <w:rFonts w:ascii="Arial" w:hAnsi="Arial" w:cs="Arial"/>
          <w:i/>
          <w:lang w:val="fr-CA"/>
        </w:rPr>
        <w:t>de</w:t>
      </w:r>
      <w:proofErr w:type="gramEnd"/>
      <w:r w:rsidRPr="001915E1">
        <w:rPr>
          <w:rFonts w:ascii="Arial" w:hAnsi="Arial" w:cs="Arial"/>
          <w:i/>
          <w:lang w:val="fr-CA"/>
        </w:rPr>
        <w:t xml:space="preserve"> l’Ont. 191/11 : Normes d’accessibilité intégrées </w:t>
      </w:r>
      <w:r w:rsidRPr="001915E1">
        <w:rPr>
          <w:rFonts w:ascii="Arial" w:hAnsi="Arial" w:cs="Arial"/>
          <w:lang w:val="fr-CA"/>
        </w:rPr>
        <w:t>en vertu de la</w:t>
      </w:r>
      <w:r w:rsidRPr="001915E1">
        <w:rPr>
          <w:rFonts w:ascii="Arial" w:hAnsi="Arial" w:cs="Arial"/>
          <w:i/>
          <w:lang w:val="fr-CA"/>
        </w:rPr>
        <w:t xml:space="preserve"> Loi de 2005 sur l’accessibilité pour les personnes handicapées de l’Ontario </w:t>
      </w:r>
      <w:r w:rsidRPr="001915E1">
        <w:rPr>
          <w:rFonts w:ascii="Arial" w:hAnsi="Arial" w:cs="Arial"/>
          <w:lang w:val="fr-CA"/>
        </w:rPr>
        <w:t>L.O. 2005, chap. 11</w:t>
      </w:r>
    </w:p>
    <w:p w14:paraId="696A3EAD" w14:textId="77777777" w:rsidR="00185DDF" w:rsidRPr="001915E1" w:rsidRDefault="00185DDF" w:rsidP="00185DDF">
      <w:pPr>
        <w:rPr>
          <w:rFonts w:ascii="Arial" w:hAnsi="Arial" w:cs="Arial"/>
          <w:lang w:val="fr-CA"/>
        </w:rPr>
      </w:pPr>
      <w:r w:rsidRPr="001915E1">
        <w:rPr>
          <w:rFonts w:ascii="Arial" w:hAnsi="Arial" w:cs="Arial"/>
          <w:lang w:val="fr-CA"/>
        </w:rPr>
        <w:t>Travailler ensemble : Le Code des droits de la personne de l’Ontario et la LAPHO</w:t>
      </w:r>
    </w:p>
    <w:p w14:paraId="2BF35155" w14:textId="77777777" w:rsidR="00185DDF" w:rsidRPr="001915E1" w:rsidRDefault="00185DDF" w:rsidP="00185DDF">
      <w:pPr>
        <w:rPr>
          <w:rFonts w:ascii="Arial" w:hAnsi="Arial" w:cs="Arial"/>
          <w:lang w:val="fr-CA"/>
        </w:rPr>
      </w:pPr>
      <w:r w:rsidRPr="001915E1">
        <w:rPr>
          <w:rFonts w:ascii="Arial" w:hAnsi="Arial" w:cs="Arial"/>
          <w:lang w:val="fr-CA"/>
        </w:rPr>
        <w:t xml:space="preserve">Article 6.3.1 du Code de déontologie (« discrimination ») </w:t>
      </w:r>
    </w:p>
    <w:p w14:paraId="30840598" w14:textId="77777777" w:rsidR="00185DDF" w:rsidRPr="001915E1" w:rsidRDefault="00185DDF" w:rsidP="00185DDF">
      <w:pPr>
        <w:rPr>
          <w:rFonts w:ascii="Arial" w:hAnsi="Arial" w:cs="Arial"/>
          <w:lang w:val="fr-CA"/>
        </w:rPr>
      </w:pPr>
      <w:r w:rsidRPr="001915E1">
        <w:rPr>
          <w:rFonts w:ascii="Arial" w:hAnsi="Arial" w:cs="Arial"/>
          <w:lang w:val="fr-CA"/>
        </w:rPr>
        <w:t xml:space="preserve">Code de déontologie des parajuristes </w:t>
      </w:r>
    </w:p>
    <w:p w14:paraId="53D75848" w14:textId="77777777" w:rsidR="00185DDF" w:rsidRPr="001915E1" w:rsidRDefault="00185DDF" w:rsidP="00185DDF">
      <w:pPr>
        <w:rPr>
          <w:rFonts w:ascii="Arial" w:hAnsi="Arial" w:cs="Arial"/>
          <w:lang w:val="fr-CA"/>
        </w:rPr>
      </w:pPr>
      <w:r w:rsidRPr="001915E1">
        <w:rPr>
          <w:rFonts w:ascii="Arial" w:hAnsi="Arial" w:cs="Arial"/>
          <w:lang w:val="fr-CA"/>
        </w:rPr>
        <w:t xml:space="preserve">Article 33 de la </w:t>
      </w:r>
      <w:r w:rsidRPr="001915E1">
        <w:rPr>
          <w:rFonts w:ascii="Arial" w:hAnsi="Arial" w:cs="Arial"/>
          <w:i/>
          <w:lang w:val="fr-CA"/>
        </w:rPr>
        <w:t>Loi sur le Barreau</w:t>
      </w:r>
      <w:r w:rsidRPr="001915E1">
        <w:rPr>
          <w:rFonts w:ascii="Arial" w:hAnsi="Arial" w:cs="Arial"/>
          <w:lang w:val="fr-CA"/>
        </w:rPr>
        <w:t>, L. R. O. 1990, c. L.8</w:t>
      </w:r>
    </w:p>
    <w:p w14:paraId="0762A79D" w14:textId="77777777" w:rsidR="00185DDF" w:rsidRPr="001915E1" w:rsidRDefault="00185DDF" w:rsidP="00185DDF">
      <w:pPr>
        <w:rPr>
          <w:rFonts w:ascii="Arial" w:hAnsi="Arial" w:cs="Arial"/>
          <w:lang w:val="fr-CA"/>
        </w:rPr>
      </w:pPr>
      <w:r w:rsidRPr="001915E1">
        <w:rPr>
          <w:rFonts w:ascii="Arial" w:hAnsi="Arial" w:cs="Arial"/>
          <w:i/>
          <w:lang w:val="fr-CA"/>
        </w:rPr>
        <w:t xml:space="preserve">Guide d’élaboration des politiques et procédures en matière de droits de la personne </w:t>
      </w:r>
      <w:r w:rsidRPr="001915E1">
        <w:rPr>
          <w:rFonts w:ascii="Arial" w:hAnsi="Arial" w:cs="Arial"/>
          <w:lang w:val="fr-CA"/>
        </w:rPr>
        <w:t>(CODP, révisé 2013)</w:t>
      </w:r>
    </w:p>
    <w:p w14:paraId="6EC4E343" w14:textId="77777777" w:rsidR="00185DDF" w:rsidRPr="001915E1" w:rsidRDefault="00185DDF" w:rsidP="00185DDF">
      <w:pPr>
        <w:rPr>
          <w:rFonts w:ascii="Arial" w:hAnsi="Arial" w:cs="Arial"/>
          <w:lang w:val="fr-CA"/>
        </w:rPr>
      </w:pPr>
    </w:p>
    <w:p w14:paraId="124F6825" w14:textId="77777777" w:rsidR="00185DDF" w:rsidRPr="001915E1" w:rsidRDefault="00185DDF" w:rsidP="00185DDF">
      <w:pPr>
        <w:jc w:val="center"/>
        <w:rPr>
          <w:rFonts w:ascii="Arial" w:hAnsi="Arial" w:cs="Arial"/>
          <w:b/>
          <w:bCs/>
          <w:lang w:val="fr-CA"/>
        </w:rPr>
      </w:pPr>
      <w:r w:rsidRPr="001915E1">
        <w:rPr>
          <w:rFonts w:ascii="Arial" w:hAnsi="Arial" w:cs="Arial"/>
          <w:b/>
          <w:bCs/>
          <w:lang w:val="fr-CA"/>
        </w:rPr>
        <w:t>______________________________________________________________________</w:t>
      </w:r>
    </w:p>
    <w:p w14:paraId="0B5B0F03" w14:textId="77777777" w:rsidR="00185DDF" w:rsidRPr="001915E1" w:rsidRDefault="00185DDF" w:rsidP="00185DDF">
      <w:pPr>
        <w:rPr>
          <w:rFonts w:ascii="Arial" w:hAnsi="Arial" w:cs="Arial"/>
          <w:lang w:val="fr-CA"/>
        </w:rPr>
      </w:pPr>
    </w:p>
    <w:p w14:paraId="3F5BA913" w14:textId="77777777" w:rsidR="00185DDF" w:rsidRPr="001915E1" w:rsidRDefault="00185DDF" w:rsidP="00185DDF">
      <w:pPr>
        <w:rPr>
          <w:rFonts w:ascii="Arial" w:hAnsi="Arial" w:cs="Arial"/>
          <w:b/>
          <w:sz w:val="28"/>
          <w:lang w:val="fr-CA"/>
        </w:rPr>
      </w:pPr>
      <w:r w:rsidRPr="001915E1">
        <w:rPr>
          <w:rFonts w:ascii="Arial" w:hAnsi="Arial" w:cs="Arial"/>
          <w:b/>
          <w:sz w:val="28"/>
          <w:szCs w:val="32"/>
          <w:lang w:val="fr-CA"/>
        </w:rPr>
        <w:t>OBJET </w:t>
      </w:r>
      <w:r w:rsidRPr="001915E1">
        <w:rPr>
          <w:rFonts w:ascii="Arial" w:hAnsi="Arial" w:cs="Arial"/>
          <w:b/>
          <w:sz w:val="28"/>
          <w:lang w:val="fr-CA"/>
        </w:rPr>
        <w:t>:</w:t>
      </w:r>
    </w:p>
    <w:p w14:paraId="3A722694" w14:textId="77777777" w:rsidR="00185DDF" w:rsidRPr="001915E1" w:rsidRDefault="00185DDF" w:rsidP="00185DDF">
      <w:pPr>
        <w:rPr>
          <w:rFonts w:ascii="Arial" w:hAnsi="Arial" w:cs="Arial"/>
          <w:lang w:val="fr-CA"/>
        </w:rPr>
      </w:pPr>
    </w:p>
    <w:p w14:paraId="483ECC17" w14:textId="77777777" w:rsidR="00185DDF" w:rsidRPr="001915E1" w:rsidRDefault="00185DDF" w:rsidP="00185DDF">
      <w:pPr>
        <w:rPr>
          <w:rFonts w:ascii="Arial" w:hAnsi="Arial" w:cs="Arial"/>
          <w:lang w:val="fr-CA"/>
        </w:rPr>
      </w:pPr>
      <w:r w:rsidRPr="001915E1">
        <w:rPr>
          <w:rFonts w:ascii="Arial" w:hAnsi="Arial" w:cs="Arial"/>
          <w:lang w:val="fr-CA"/>
        </w:rPr>
        <w:t xml:space="preserve">XYZ entend offrir des mesures d’adaptation pour les besoins liés aux motifs du </w:t>
      </w:r>
      <w:r w:rsidRPr="001915E1">
        <w:rPr>
          <w:rFonts w:ascii="Arial" w:hAnsi="Arial" w:cs="Arial"/>
          <w:i/>
          <w:lang w:val="fr-CA"/>
        </w:rPr>
        <w:t>Code des droits de la personne de l’Ontario</w:t>
      </w:r>
      <w:r w:rsidRPr="001915E1">
        <w:rPr>
          <w:rFonts w:ascii="Arial" w:hAnsi="Arial" w:cs="Arial"/>
          <w:lang w:val="fr-CA"/>
        </w:rPr>
        <w:t>, à moins que ces mesures n’entrainent un préjudice injustifié, tel que défini dans la Politique concernant le handicap et l’obligation d’accommodement de la Commission ontarienne des droits de la personne.*</w:t>
      </w:r>
    </w:p>
    <w:p w14:paraId="2C285D68" w14:textId="77777777" w:rsidR="00185DDF" w:rsidRPr="001915E1" w:rsidRDefault="00185DDF" w:rsidP="00185DDF">
      <w:pPr>
        <w:rPr>
          <w:rFonts w:ascii="Arial" w:hAnsi="Arial" w:cs="Arial"/>
          <w:lang w:val="fr-CA"/>
        </w:rPr>
      </w:pPr>
    </w:p>
    <w:p w14:paraId="23942A76" w14:textId="77777777" w:rsidR="00185DDF" w:rsidRPr="001915E1" w:rsidRDefault="00185DDF" w:rsidP="00185DDF">
      <w:pPr>
        <w:rPr>
          <w:rFonts w:ascii="Arial" w:hAnsi="Arial" w:cs="Arial"/>
          <w:lang w:val="fr-CA"/>
        </w:rPr>
      </w:pPr>
      <w:r w:rsidRPr="001915E1">
        <w:rPr>
          <w:rFonts w:ascii="Arial" w:hAnsi="Arial" w:cs="Arial"/>
          <w:lang w:val="fr-CA"/>
        </w:rPr>
        <w:t>Objet de la présente politique et procédure sur l’accommodement :</w:t>
      </w:r>
    </w:p>
    <w:p w14:paraId="062DB5E1" w14:textId="77777777" w:rsidR="00185DDF" w:rsidRPr="001915E1" w:rsidRDefault="00185DDF" w:rsidP="00185DDF">
      <w:pPr>
        <w:rPr>
          <w:rFonts w:ascii="Arial" w:hAnsi="Arial" w:cs="Arial"/>
          <w:lang w:val="fr-CA"/>
        </w:rPr>
      </w:pPr>
    </w:p>
    <w:p w14:paraId="22A73761" w14:textId="77777777" w:rsidR="00185DDF" w:rsidRPr="001915E1" w:rsidRDefault="00185DDF" w:rsidP="00185DDF">
      <w:pPr>
        <w:numPr>
          <w:ilvl w:val="0"/>
          <w:numId w:val="20"/>
        </w:numPr>
        <w:rPr>
          <w:rFonts w:ascii="Arial" w:hAnsi="Arial" w:cs="Arial"/>
          <w:lang w:val="fr-CA"/>
        </w:rPr>
      </w:pPr>
      <w:r w:rsidRPr="001915E1">
        <w:rPr>
          <w:rFonts w:ascii="Arial" w:hAnsi="Arial" w:cs="Arial"/>
          <w:lang w:val="fr-CA"/>
        </w:rPr>
        <w:t xml:space="preserve">S’assurer que les employés et les associés de XYZ connaissent leurs droits et responsabilités en vertu du </w:t>
      </w:r>
      <w:r w:rsidRPr="001915E1">
        <w:rPr>
          <w:rFonts w:ascii="Arial" w:hAnsi="Arial" w:cs="Arial"/>
          <w:i/>
          <w:lang w:val="fr-CA"/>
        </w:rPr>
        <w:t>Code des droits de la personne</w:t>
      </w:r>
      <w:r w:rsidRPr="001915E1">
        <w:rPr>
          <w:rFonts w:ascii="Arial" w:hAnsi="Arial" w:cs="Arial"/>
          <w:lang w:val="fr-CA"/>
        </w:rPr>
        <w:t xml:space="preserve"> de l’</w:t>
      </w:r>
      <w:r w:rsidRPr="001915E1">
        <w:rPr>
          <w:rFonts w:ascii="Arial" w:hAnsi="Arial" w:cs="Arial"/>
          <w:i/>
          <w:lang w:val="fr-CA"/>
        </w:rPr>
        <w:t xml:space="preserve">Ontario </w:t>
      </w:r>
      <w:r w:rsidRPr="001915E1">
        <w:rPr>
          <w:rFonts w:ascii="Arial" w:hAnsi="Arial" w:cs="Arial"/>
          <w:lang w:val="fr-CA"/>
        </w:rPr>
        <w:t xml:space="preserve">à l’égard des mesures d’adaptation ; </w:t>
      </w:r>
    </w:p>
    <w:p w14:paraId="04045863" w14:textId="77777777" w:rsidR="00185DDF" w:rsidRPr="001915E1" w:rsidRDefault="00185DDF" w:rsidP="00185DDF">
      <w:pPr>
        <w:numPr>
          <w:ilvl w:val="0"/>
          <w:numId w:val="20"/>
        </w:numPr>
        <w:rPr>
          <w:rFonts w:ascii="Arial" w:hAnsi="Arial" w:cs="Arial"/>
          <w:lang w:val="fr-CA"/>
        </w:rPr>
      </w:pPr>
      <w:r w:rsidRPr="001915E1">
        <w:rPr>
          <w:rFonts w:ascii="Arial" w:hAnsi="Arial" w:cs="Arial"/>
          <w:lang w:val="fr-CA"/>
        </w:rPr>
        <w:t>Établir par écrit les procédures de l’organisation pour l’accommodement et les responsabilités de chaque partie au processus d’accommodement.</w:t>
      </w:r>
    </w:p>
    <w:p w14:paraId="35BF80C4" w14:textId="77777777" w:rsidR="00185DDF" w:rsidRPr="001915E1" w:rsidRDefault="00185DDF" w:rsidP="00185DDF">
      <w:pPr>
        <w:rPr>
          <w:rFonts w:ascii="Arial" w:hAnsi="Arial" w:cs="Arial"/>
          <w:lang w:val="fr-CA"/>
        </w:rPr>
      </w:pPr>
    </w:p>
    <w:p w14:paraId="0EBBBEE4" w14:textId="77777777" w:rsidR="00185DDF" w:rsidRPr="001915E1" w:rsidRDefault="00185DDF" w:rsidP="00185DDF">
      <w:pPr>
        <w:rPr>
          <w:rFonts w:ascii="Arial" w:hAnsi="Arial" w:cs="Arial"/>
          <w:lang w:val="fr-CA"/>
        </w:rPr>
      </w:pPr>
      <w:r w:rsidRPr="001915E1">
        <w:rPr>
          <w:rFonts w:ascii="Arial" w:hAnsi="Arial" w:cs="Arial"/>
          <w:lang w:val="fr-CA"/>
        </w:rPr>
        <w:lastRenderedPageBreak/>
        <w:t>La mesure d’adaptation est offerte conformément aux principes de dignité, d’individualisation et d’inclusion. XYZ travaillera avec tous les associés dans un esprit de respect sur le processus d’accommodement.</w:t>
      </w:r>
    </w:p>
    <w:p w14:paraId="5396E294" w14:textId="77777777" w:rsidR="00185DDF" w:rsidRPr="001915E1" w:rsidRDefault="00185DDF" w:rsidP="00185DDF">
      <w:pPr>
        <w:rPr>
          <w:rFonts w:ascii="Arial" w:hAnsi="Arial" w:cs="Arial"/>
          <w:lang w:val="fr-CA"/>
        </w:rPr>
      </w:pPr>
    </w:p>
    <w:p w14:paraId="5E7F38FB" w14:textId="77777777" w:rsidR="00185DDF" w:rsidRPr="001915E1" w:rsidRDefault="00185DDF" w:rsidP="00185DDF">
      <w:pPr>
        <w:rPr>
          <w:rFonts w:ascii="Arial" w:hAnsi="Arial" w:cs="Arial"/>
          <w:b/>
          <w:sz w:val="28"/>
          <w:lang w:val="fr-CA"/>
        </w:rPr>
      </w:pPr>
      <w:r w:rsidRPr="001915E1">
        <w:rPr>
          <w:rFonts w:ascii="Arial" w:hAnsi="Arial" w:cs="Arial"/>
          <w:b/>
          <w:sz w:val="28"/>
          <w:lang w:val="fr-CA"/>
        </w:rPr>
        <w:t>PORTÉE :</w:t>
      </w:r>
    </w:p>
    <w:p w14:paraId="51B9E0A1" w14:textId="77777777" w:rsidR="00185DDF" w:rsidRPr="001915E1" w:rsidRDefault="00185DDF" w:rsidP="00185DDF">
      <w:pPr>
        <w:rPr>
          <w:rFonts w:ascii="Arial" w:hAnsi="Arial" w:cs="Arial"/>
          <w:lang w:val="fr-CA"/>
        </w:rPr>
      </w:pPr>
    </w:p>
    <w:p w14:paraId="62EB6C75" w14:textId="77777777" w:rsidR="00185DDF" w:rsidRPr="001915E1" w:rsidRDefault="00185DDF" w:rsidP="00185DDF">
      <w:pPr>
        <w:spacing w:line="259" w:lineRule="auto"/>
        <w:rPr>
          <w:rFonts w:ascii="Arial" w:hAnsi="Arial" w:cs="Arial"/>
          <w:lang w:val="fr-CA"/>
        </w:rPr>
      </w:pPr>
      <w:r w:rsidRPr="001915E1">
        <w:rPr>
          <w:rFonts w:ascii="Arial" w:hAnsi="Arial" w:cs="Arial"/>
          <w:lang w:val="fr-CA"/>
        </w:rPr>
        <w:t xml:space="preserve">La présente politique s’applique à tous les stades et à tous les aspects de la relation d’emploi, y compris le recrutement, la sélection, la promotion, les transferts, et les conditions de travail comme les horaires et les congés. </w:t>
      </w:r>
    </w:p>
    <w:p w14:paraId="7CACBAE3" w14:textId="77777777" w:rsidR="00185DDF" w:rsidRPr="001915E1" w:rsidRDefault="00185DDF" w:rsidP="00185DDF">
      <w:pPr>
        <w:rPr>
          <w:rFonts w:ascii="Arial" w:hAnsi="Arial" w:cs="Arial"/>
          <w:lang w:val="fr-CA"/>
        </w:rPr>
      </w:pPr>
    </w:p>
    <w:p w14:paraId="098A965F" w14:textId="77777777" w:rsidR="00185DDF" w:rsidRPr="001915E1" w:rsidRDefault="00185DDF" w:rsidP="00185DDF">
      <w:pPr>
        <w:rPr>
          <w:rFonts w:ascii="Arial" w:hAnsi="Arial" w:cs="Arial"/>
          <w:b/>
          <w:sz w:val="28"/>
          <w:lang w:val="fr-CA"/>
        </w:rPr>
      </w:pPr>
      <w:r w:rsidRPr="001915E1">
        <w:rPr>
          <w:rFonts w:ascii="Arial" w:hAnsi="Arial" w:cs="Arial"/>
          <w:b/>
          <w:sz w:val="28"/>
          <w:lang w:val="fr-CA"/>
        </w:rPr>
        <w:t>PROCÉDURE :</w:t>
      </w:r>
    </w:p>
    <w:p w14:paraId="24B77063" w14:textId="77777777" w:rsidR="00185DDF" w:rsidRPr="001915E1" w:rsidRDefault="00185DDF" w:rsidP="00185DDF">
      <w:pPr>
        <w:rPr>
          <w:rFonts w:ascii="Arial" w:hAnsi="Arial" w:cs="Arial"/>
          <w:lang w:val="fr-CA"/>
        </w:rPr>
      </w:pPr>
    </w:p>
    <w:p w14:paraId="2C5F5072" w14:textId="77777777" w:rsidR="00185DDF" w:rsidRPr="001915E1" w:rsidRDefault="00185DDF" w:rsidP="00185DDF">
      <w:pPr>
        <w:pStyle w:val="ListParagraph"/>
        <w:numPr>
          <w:ilvl w:val="0"/>
          <w:numId w:val="32"/>
        </w:numPr>
        <w:spacing w:line="259" w:lineRule="auto"/>
        <w:rPr>
          <w:rFonts w:ascii="Arial" w:hAnsi="Arial" w:cs="Arial"/>
          <w:b/>
          <w:lang w:val="fr-CA"/>
        </w:rPr>
      </w:pPr>
      <w:r w:rsidRPr="001915E1">
        <w:rPr>
          <w:rFonts w:ascii="Arial" w:hAnsi="Arial" w:cs="Arial"/>
          <w:b/>
          <w:lang w:val="fr-CA"/>
        </w:rPr>
        <w:t>Demande de mesures d’adaptation</w:t>
      </w:r>
    </w:p>
    <w:p w14:paraId="5F9DEE05" w14:textId="77777777" w:rsidR="00185DDF" w:rsidRPr="001915E1" w:rsidRDefault="00185DDF" w:rsidP="00185DDF">
      <w:pPr>
        <w:pStyle w:val="ListParagraph"/>
        <w:ind w:left="1080"/>
        <w:rPr>
          <w:rFonts w:ascii="Arial" w:hAnsi="Arial" w:cs="Arial"/>
          <w:b/>
          <w:lang w:val="fr-CA"/>
        </w:rPr>
      </w:pPr>
    </w:p>
    <w:p w14:paraId="48C11008" w14:textId="77777777" w:rsidR="00185DDF" w:rsidRPr="001915E1" w:rsidRDefault="00185DDF" w:rsidP="00185DDF">
      <w:pPr>
        <w:rPr>
          <w:rFonts w:ascii="Arial" w:hAnsi="Arial" w:cs="Arial"/>
          <w:lang w:val="fr-CA"/>
        </w:rPr>
      </w:pPr>
      <w:r w:rsidRPr="001915E1">
        <w:rPr>
          <w:rFonts w:ascii="Arial" w:hAnsi="Arial" w:cs="Arial"/>
          <w:lang w:val="fr-CA"/>
        </w:rPr>
        <w:t xml:space="preserve">Les demandes de mesures d’adaptation par le personnel et les familles devraient être faites à </w:t>
      </w:r>
      <w:r w:rsidRPr="001915E1">
        <w:rPr>
          <w:rFonts w:ascii="Arial" w:hAnsi="Arial" w:cs="Arial"/>
          <w:b/>
          <w:lang w:val="fr-CA"/>
        </w:rPr>
        <w:t>[représentant désigné dans le cabinet*].</w:t>
      </w:r>
      <w:r w:rsidRPr="001915E1">
        <w:rPr>
          <w:rFonts w:ascii="Arial" w:hAnsi="Arial" w:cs="Arial"/>
          <w:lang w:val="fr-CA"/>
        </w:rPr>
        <w:t xml:space="preserve"> </w:t>
      </w:r>
    </w:p>
    <w:p w14:paraId="3190D10F" w14:textId="77777777" w:rsidR="00185DDF" w:rsidRPr="001915E1" w:rsidRDefault="00185DDF" w:rsidP="00185DDF">
      <w:pPr>
        <w:rPr>
          <w:rFonts w:ascii="Arial" w:hAnsi="Arial" w:cs="Arial"/>
          <w:lang w:val="fr-CA"/>
        </w:rPr>
      </w:pPr>
    </w:p>
    <w:p w14:paraId="1BB0F13C" w14:textId="77777777" w:rsidR="00185DDF" w:rsidRPr="001915E1" w:rsidRDefault="00185DDF" w:rsidP="00185DDF">
      <w:pPr>
        <w:rPr>
          <w:rFonts w:ascii="Arial" w:hAnsi="Arial" w:cs="Arial"/>
          <w:lang w:val="fr-CA"/>
        </w:rPr>
      </w:pPr>
      <w:r w:rsidRPr="001915E1">
        <w:rPr>
          <w:rFonts w:ascii="Arial" w:hAnsi="Arial" w:cs="Arial"/>
          <w:lang w:val="fr-CA"/>
        </w:rPr>
        <w:t>Les demandes de mesures d’adaptation devraient, lorsque possible, être faites par écrit. La demande devrait indiquer ce qui suit :</w:t>
      </w:r>
    </w:p>
    <w:p w14:paraId="6E235AE5" w14:textId="77777777" w:rsidR="00185DDF" w:rsidRPr="001915E1" w:rsidRDefault="00185DDF" w:rsidP="00185DDF">
      <w:pPr>
        <w:rPr>
          <w:rFonts w:ascii="Arial" w:hAnsi="Arial" w:cs="Arial"/>
          <w:lang w:val="fr-CA"/>
        </w:rPr>
      </w:pPr>
    </w:p>
    <w:p w14:paraId="5D62E3B3" w14:textId="77777777" w:rsidR="00185DDF" w:rsidRPr="001915E1" w:rsidRDefault="00185DDF" w:rsidP="00185DDF">
      <w:pPr>
        <w:numPr>
          <w:ilvl w:val="0"/>
          <w:numId w:val="15"/>
        </w:numPr>
        <w:rPr>
          <w:rFonts w:ascii="Arial" w:hAnsi="Arial" w:cs="Arial"/>
          <w:lang w:val="fr-CA"/>
        </w:rPr>
      </w:pPr>
      <w:r w:rsidRPr="001915E1">
        <w:rPr>
          <w:rFonts w:ascii="Arial" w:hAnsi="Arial" w:cs="Arial"/>
          <w:lang w:val="fr-CA"/>
        </w:rPr>
        <w:t xml:space="preserve">Le motif du </w:t>
      </w:r>
      <w:r w:rsidRPr="001915E1">
        <w:rPr>
          <w:rFonts w:ascii="Arial" w:hAnsi="Arial" w:cs="Arial"/>
          <w:i/>
          <w:lang w:val="fr-CA"/>
        </w:rPr>
        <w:t>Code</w:t>
      </w:r>
      <w:r w:rsidRPr="001915E1">
        <w:rPr>
          <w:rFonts w:ascii="Arial" w:hAnsi="Arial" w:cs="Arial"/>
          <w:lang w:val="fr-CA"/>
        </w:rPr>
        <w:t xml:space="preserve"> à l’égard duquel la mesure d’adaptation est </w:t>
      </w:r>
      <w:proofErr w:type="gramStart"/>
      <w:r w:rsidRPr="001915E1">
        <w:rPr>
          <w:rFonts w:ascii="Arial" w:hAnsi="Arial" w:cs="Arial"/>
          <w:lang w:val="fr-CA"/>
        </w:rPr>
        <w:t>demandée</w:t>
      </w:r>
      <w:proofErr w:type="gramEnd"/>
    </w:p>
    <w:p w14:paraId="35C62212" w14:textId="77777777" w:rsidR="00185DDF" w:rsidRPr="001915E1" w:rsidRDefault="00185DDF" w:rsidP="00185DDF">
      <w:pPr>
        <w:numPr>
          <w:ilvl w:val="0"/>
          <w:numId w:val="15"/>
        </w:numPr>
        <w:rPr>
          <w:rFonts w:ascii="Arial" w:hAnsi="Arial" w:cs="Arial"/>
          <w:lang w:val="fr-CA"/>
        </w:rPr>
      </w:pPr>
      <w:r w:rsidRPr="001915E1">
        <w:rPr>
          <w:rFonts w:ascii="Arial" w:hAnsi="Arial" w:cs="Arial"/>
          <w:lang w:val="fr-CA"/>
        </w:rPr>
        <w:t>La raison pour laquelle la mesure d’adaptation est requise, y compris suffisamment d’information pour confirmer l’existence d’un besoin de mesures d’adaptation</w:t>
      </w:r>
    </w:p>
    <w:p w14:paraId="0D15D06D" w14:textId="77777777" w:rsidR="00185DDF" w:rsidRPr="001915E1" w:rsidRDefault="00185DDF" w:rsidP="00185DDF">
      <w:pPr>
        <w:numPr>
          <w:ilvl w:val="0"/>
          <w:numId w:val="15"/>
        </w:numPr>
        <w:rPr>
          <w:rFonts w:ascii="Arial" w:hAnsi="Arial" w:cs="Arial"/>
          <w:lang w:val="fr-CA"/>
        </w:rPr>
      </w:pPr>
      <w:r w:rsidRPr="001915E1">
        <w:rPr>
          <w:rFonts w:ascii="Arial" w:hAnsi="Arial" w:cs="Arial"/>
          <w:lang w:val="fr-CA"/>
        </w:rPr>
        <w:t xml:space="preserve">Les besoins précis liés au motif du </w:t>
      </w:r>
      <w:r w:rsidRPr="001915E1">
        <w:rPr>
          <w:rFonts w:ascii="Arial" w:hAnsi="Arial" w:cs="Arial"/>
          <w:i/>
          <w:lang w:val="fr-CA"/>
        </w:rPr>
        <w:t>Code</w:t>
      </w:r>
      <w:r w:rsidRPr="001915E1">
        <w:rPr>
          <w:rFonts w:ascii="Arial" w:hAnsi="Arial" w:cs="Arial"/>
          <w:lang w:val="fr-CA"/>
        </w:rPr>
        <w:t xml:space="preserve"> </w:t>
      </w:r>
    </w:p>
    <w:p w14:paraId="18E9AECE" w14:textId="77777777" w:rsidR="00185DDF" w:rsidRPr="001915E1" w:rsidRDefault="00185DDF" w:rsidP="00185DDF">
      <w:pPr>
        <w:rPr>
          <w:rFonts w:ascii="Arial" w:hAnsi="Arial" w:cs="Arial"/>
          <w:lang w:val="fr-CA"/>
        </w:rPr>
      </w:pPr>
    </w:p>
    <w:p w14:paraId="57E3DA12" w14:textId="77777777" w:rsidR="00185DDF" w:rsidRPr="001915E1" w:rsidRDefault="00185DDF" w:rsidP="00185DDF">
      <w:pPr>
        <w:rPr>
          <w:rFonts w:ascii="Arial" w:hAnsi="Arial" w:cs="Arial"/>
          <w:lang w:val="fr-CA"/>
        </w:rPr>
      </w:pPr>
      <w:r w:rsidRPr="001915E1">
        <w:rPr>
          <w:rFonts w:ascii="Arial" w:hAnsi="Arial" w:cs="Arial"/>
          <w:lang w:val="fr-CA"/>
        </w:rPr>
        <w:t>Toutes les demandes de mesures d’adaptation sont prises au sérieux. Personne n’est pénalisé pour avoir fait une demande de mesures d’adaptation.</w:t>
      </w:r>
    </w:p>
    <w:p w14:paraId="5B31B815" w14:textId="77777777" w:rsidR="00185DDF" w:rsidRPr="001915E1" w:rsidRDefault="00185DDF" w:rsidP="00185DDF">
      <w:pPr>
        <w:rPr>
          <w:rFonts w:ascii="Arial" w:hAnsi="Arial" w:cs="Arial"/>
          <w:lang w:val="fr-CA"/>
        </w:rPr>
      </w:pPr>
      <w:r w:rsidRPr="001915E1">
        <w:rPr>
          <w:rFonts w:ascii="Arial" w:hAnsi="Arial" w:cs="Arial"/>
          <w:lang w:val="fr-CA"/>
        </w:rPr>
        <w:tab/>
      </w:r>
      <w:r w:rsidRPr="001915E1">
        <w:rPr>
          <w:rFonts w:ascii="Arial" w:hAnsi="Arial" w:cs="Arial"/>
          <w:lang w:val="fr-CA"/>
        </w:rPr>
        <w:tab/>
      </w:r>
      <w:r w:rsidRPr="001915E1">
        <w:rPr>
          <w:rFonts w:ascii="Arial" w:hAnsi="Arial" w:cs="Arial"/>
          <w:lang w:val="fr-CA"/>
        </w:rPr>
        <w:tab/>
      </w:r>
      <w:r w:rsidRPr="001915E1">
        <w:rPr>
          <w:rFonts w:ascii="Arial" w:hAnsi="Arial" w:cs="Arial"/>
          <w:lang w:val="fr-CA"/>
        </w:rPr>
        <w:tab/>
      </w:r>
      <w:r w:rsidRPr="001915E1">
        <w:rPr>
          <w:rFonts w:ascii="Arial" w:hAnsi="Arial" w:cs="Arial"/>
          <w:lang w:val="fr-CA"/>
        </w:rPr>
        <w:tab/>
      </w:r>
      <w:r w:rsidRPr="001915E1">
        <w:rPr>
          <w:rFonts w:ascii="Arial" w:hAnsi="Arial" w:cs="Arial"/>
          <w:lang w:val="fr-CA"/>
        </w:rPr>
        <w:tab/>
      </w:r>
      <w:r w:rsidRPr="001915E1">
        <w:rPr>
          <w:rFonts w:ascii="Arial" w:hAnsi="Arial" w:cs="Arial"/>
          <w:lang w:val="fr-CA"/>
        </w:rPr>
        <w:tab/>
      </w:r>
      <w:r w:rsidRPr="001915E1">
        <w:rPr>
          <w:rFonts w:ascii="Arial" w:hAnsi="Arial" w:cs="Arial"/>
          <w:lang w:val="fr-CA"/>
        </w:rPr>
        <w:tab/>
      </w:r>
      <w:r w:rsidRPr="001915E1">
        <w:rPr>
          <w:rFonts w:ascii="Arial" w:hAnsi="Arial" w:cs="Arial"/>
          <w:lang w:val="fr-CA"/>
        </w:rPr>
        <w:tab/>
      </w:r>
      <w:r w:rsidRPr="001915E1">
        <w:rPr>
          <w:rFonts w:ascii="Arial" w:hAnsi="Arial" w:cs="Arial"/>
          <w:lang w:val="fr-CA"/>
        </w:rPr>
        <w:tab/>
      </w:r>
      <w:r w:rsidRPr="001915E1">
        <w:rPr>
          <w:rFonts w:ascii="Arial" w:hAnsi="Arial" w:cs="Arial"/>
          <w:lang w:val="fr-CA"/>
        </w:rPr>
        <w:tab/>
      </w:r>
    </w:p>
    <w:p w14:paraId="1D6FEBC7" w14:textId="77777777" w:rsidR="00185DDF" w:rsidRPr="001915E1" w:rsidRDefault="00185DDF" w:rsidP="00185DDF">
      <w:pPr>
        <w:pStyle w:val="ListParagraph"/>
        <w:numPr>
          <w:ilvl w:val="0"/>
          <w:numId w:val="40"/>
        </w:numPr>
        <w:spacing w:line="259" w:lineRule="auto"/>
        <w:rPr>
          <w:rFonts w:ascii="Arial" w:hAnsi="Arial" w:cs="Arial"/>
          <w:lang w:val="fr-CA"/>
        </w:rPr>
      </w:pPr>
      <w:r w:rsidRPr="001915E1">
        <w:rPr>
          <w:rFonts w:ascii="Arial" w:hAnsi="Arial" w:cs="Arial"/>
          <w:b/>
          <w:lang w:val="fr-CA"/>
        </w:rPr>
        <w:t>Communication d’information</w:t>
      </w:r>
    </w:p>
    <w:p w14:paraId="69B4E537" w14:textId="77777777" w:rsidR="00185DDF" w:rsidRPr="001915E1" w:rsidRDefault="00185DDF" w:rsidP="00185DDF">
      <w:pPr>
        <w:rPr>
          <w:rFonts w:ascii="Arial" w:hAnsi="Arial" w:cs="Arial"/>
          <w:lang w:val="fr-CA"/>
        </w:rPr>
      </w:pPr>
    </w:p>
    <w:p w14:paraId="5BCA6A76" w14:textId="77777777" w:rsidR="00185DDF" w:rsidRPr="001915E1" w:rsidRDefault="00185DDF" w:rsidP="00185DDF">
      <w:pPr>
        <w:rPr>
          <w:rFonts w:ascii="Arial" w:hAnsi="Arial" w:cs="Arial"/>
          <w:lang w:val="fr-CA"/>
        </w:rPr>
      </w:pPr>
      <w:r w:rsidRPr="001915E1">
        <w:rPr>
          <w:rFonts w:ascii="Arial" w:hAnsi="Arial" w:cs="Arial"/>
          <w:lang w:val="fr-CA"/>
        </w:rPr>
        <w:t xml:space="preserve">Les parties au processus d’adaptation doivent partager l’information sur les besoins d’adaptation et les solutions possibles. Dans certains cas, il peut être nécessaire d’obtenir un avis ou des renseignements d’expert pour confirmer le besoin d’adaptation, ou pour déterminer les mesures d’adaptation appropriées. </w:t>
      </w:r>
    </w:p>
    <w:p w14:paraId="7F6317E4" w14:textId="77777777" w:rsidR="00185DDF" w:rsidRPr="001915E1" w:rsidRDefault="00185DDF" w:rsidP="00185DDF">
      <w:pPr>
        <w:rPr>
          <w:rFonts w:ascii="Arial" w:hAnsi="Arial" w:cs="Arial"/>
          <w:lang w:val="fr-CA"/>
        </w:rPr>
      </w:pPr>
    </w:p>
    <w:p w14:paraId="17987CAB" w14:textId="77777777" w:rsidR="00185DDF" w:rsidRPr="001915E1" w:rsidRDefault="00185DDF" w:rsidP="00185DDF">
      <w:pPr>
        <w:rPr>
          <w:rFonts w:ascii="Arial" w:hAnsi="Arial" w:cs="Arial"/>
          <w:lang w:val="fr-CA"/>
        </w:rPr>
      </w:pPr>
      <w:r w:rsidRPr="001915E1">
        <w:rPr>
          <w:rFonts w:ascii="Arial" w:hAnsi="Arial" w:cs="Arial"/>
          <w:lang w:val="fr-CA"/>
        </w:rPr>
        <w:t>D’autres renseignements sur la demande d’adaptation peuvent être requis, comme dans les circonstances suivantes :</w:t>
      </w:r>
    </w:p>
    <w:p w14:paraId="4FF362E5" w14:textId="77777777" w:rsidR="00185DDF" w:rsidRPr="001915E1" w:rsidRDefault="00185DDF" w:rsidP="00185DDF">
      <w:pPr>
        <w:rPr>
          <w:rFonts w:ascii="Arial" w:hAnsi="Arial" w:cs="Arial"/>
          <w:lang w:val="fr-CA"/>
        </w:rPr>
      </w:pPr>
    </w:p>
    <w:p w14:paraId="4725BC90" w14:textId="77777777" w:rsidR="00185DDF" w:rsidRPr="001915E1" w:rsidRDefault="00185DDF" w:rsidP="00185DDF">
      <w:pPr>
        <w:numPr>
          <w:ilvl w:val="0"/>
          <w:numId w:val="16"/>
        </w:numPr>
        <w:rPr>
          <w:rFonts w:ascii="Arial" w:hAnsi="Arial" w:cs="Arial"/>
          <w:lang w:val="fr-CA"/>
        </w:rPr>
      </w:pPr>
      <w:r w:rsidRPr="001915E1">
        <w:rPr>
          <w:rFonts w:ascii="Arial" w:hAnsi="Arial" w:cs="Arial"/>
          <w:lang w:val="fr-CA"/>
        </w:rPr>
        <w:t xml:space="preserve">Si la demande d’adaptation n’indique pas clairement un besoin lié à un motif du </w:t>
      </w:r>
      <w:r w:rsidRPr="001915E1">
        <w:rPr>
          <w:rFonts w:ascii="Arial" w:hAnsi="Arial" w:cs="Arial"/>
          <w:i/>
          <w:lang w:val="fr-CA"/>
        </w:rPr>
        <w:t>Code</w:t>
      </w:r>
      <w:r w:rsidRPr="001915E1">
        <w:rPr>
          <w:rFonts w:ascii="Arial" w:hAnsi="Arial" w:cs="Arial"/>
          <w:lang w:val="fr-CA"/>
        </w:rPr>
        <w:t xml:space="preserve"> </w:t>
      </w:r>
    </w:p>
    <w:p w14:paraId="0DBFC432" w14:textId="77777777" w:rsidR="00185DDF" w:rsidRPr="001915E1" w:rsidRDefault="00185DDF" w:rsidP="00185DDF">
      <w:pPr>
        <w:numPr>
          <w:ilvl w:val="0"/>
          <w:numId w:val="16"/>
        </w:numPr>
        <w:rPr>
          <w:rFonts w:ascii="Arial" w:hAnsi="Arial" w:cs="Arial"/>
          <w:lang w:val="fr-CA"/>
        </w:rPr>
      </w:pPr>
      <w:r w:rsidRPr="001915E1">
        <w:rPr>
          <w:rFonts w:ascii="Arial" w:hAnsi="Arial" w:cs="Arial"/>
          <w:lang w:val="fr-CA"/>
        </w:rPr>
        <w:t>Si d’autres renseignements liés aux limitations ou aux restrictions de l’employé sont requis pour déterminer des mesures d’adaptation appropriées</w:t>
      </w:r>
    </w:p>
    <w:p w14:paraId="10D66A83" w14:textId="77777777" w:rsidR="00185DDF" w:rsidRPr="001915E1" w:rsidRDefault="00185DDF" w:rsidP="00185DDF">
      <w:pPr>
        <w:numPr>
          <w:ilvl w:val="0"/>
          <w:numId w:val="16"/>
        </w:numPr>
        <w:rPr>
          <w:rFonts w:ascii="Arial" w:hAnsi="Arial" w:cs="Arial"/>
          <w:lang w:val="fr-CA"/>
        </w:rPr>
      </w:pPr>
      <w:r w:rsidRPr="001915E1">
        <w:rPr>
          <w:rFonts w:ascii="Arial" w:hAnsi="Arial" w:cs="Arial"/>
          <w:lang w:val="fr-CA"/>
        </w:rPr>
        <w:t>Si une raison objective peut être démontrée pour remettre en question la légitimité de la demande d’adaptation</w:t>
      </w:r>
    </w:p>
    <w:p w14:paraId="0CC0EDD9" w14:textId="77777777" w:rsidR="00185DDF" w:rsidRPr="001915E1" w:rsidRDefault="00185DDF" w:rsidP="00185DDF">
      <w:pPr>
        <w:rPr>
          <w:rFonts w:ascii="Arial" w:hAnsi="Arial" w:cs="Arial"/>
          <w:lang w:val="fr-CA"/>
        </w:rPr>
      </w:pPr>
    </w:p>
    <w:p w14:paraId="60715188" w14:textId="77777777" w:rsidR="00185DDF" w:rsidRPr="001915E1" w:rsidRDefault="00185DDF" w:rsidP="00185DDF">
      <w:pPr>
        <w:rPr>
          <w:rFonts w:ascii="Arial" w:hAnsi="Arial" w:cs="Arial"/>
          <w:lang w:val="fr-CA"/>
        </w:rPr>
      </w:pPr>
      <w:r w:rsidRPr="001915E1">
        <w:rPr>
          <w:rFonts w:ascii="Arial" w:hAnsi="Arial" w:cs="Arial"/>
          <w:lang w:val="fr-CA"/>
        </w:rPr>
        <w:t xml:space="preserve">Si une aide d’expert est nécessaire pour identifier les besoins en matière d’adaptation ou des solutions possibles, le demandeur d’adaptation doit coopérer pour obtenir l’avis de l’expert. </w:t>
      </w:r>
    </w:p>
    <w:p w14:paraId="7651B4FB" w14:textId="77777777" w:rsidR="00185DDF" w:rsidRPr="001915E1" w:rsidRDefault="00185DDF" w:rsidP="00185DDF">
      <w:pPr>
        <w:rPr>
          <w:rFonts w:ascii="Arial" w:hAnsi="Arial" w:cs="Arial"/>
          <w:lang w:val="fr-CA"/>
        </w:rPr>
      </w:pPr>
    </w:p>
    <w:p w14:paraId="3798F493" w14:textId="77777777" w:rsidR="00185DDF" w:rsidRPr="001915E1" w:rsidRDefault="00185DDF" w:rsidP="00185DDF">
      <w:pPr>
        <w:rPr>
          <w:rFonts w:ascii="Arial" w:hAnsi="Arial" w:cs="Arial"/>
          <w:lang w:val="fr-CA"/>
        </w:rPr>
      </w:pPr>
      <w:r w:rsidRPr="001915E1">
        <w:rPr>
          <w:rFonts w:ascii="Arial" w:hAnsi="Arial" w:cs="Arial"/>
          <w:lang w:val="fr-CA"/>
        </w:rPr>
        <w:t xml:space="preserve">Un manquement à répondre à ce genre de demande d’information peut retarder la prestation des mesures d’adaptation. </w:t>
      </w:r>
    </w:p>
    <w:p w14:paraId="01EB7AC1" w14:textId="77777777" w:rsidR="00185DDF" w:rsidRPr="001915E1" w:rsidRDefault="00185DDF" w:rsidP="00185DDF">
      <w:pPr>
        <w:rPr>
          <w:rFonts w:ascii="Arial" w:hAnsi="Arial" w:cs="Arial"/>
          <w:lang w:val="fr-CA"/>
        </w:rPr>
      </w:pPr>
    </w:p>
    <w:p w14:paraId="41D0FF4D" w14:textId="77777777" w:rsidR="00185DDF" w:rsidRPr="001915E1" w:rsidRDefault="00185DDF" w:rsidP="00185DDF">
      <w:pPr>
        <w:rPr>
          <w:rFonts w:ascii="Arial" w:hAnsi="Arial" w:cs="Arial"/>
          <w:lang w:val="fr-CA"/>
        </w:rPr>
      </w:pPr>
      <w:r w:rsidRPr="001915E1">
        <w:rPr>
          <w:rFonts w:ascii="Arial" w:hAnsi="Arial" w:cs="Arial"/>
          <w:lang w:val="fr-CA"/>
        </w:rPr>
        <w:t xml:space="preserve">Le </w:t>
      </w:r>
      <w:r w:rsidRPr="001915E1">
        <w:rPr>
          <w:rFonts w:ascii="Arial" w:hAnsi="Arial" w:cs="Arial"/>
          <w:b/>
          <w:lang w:val="fr-CA"/>
        </w:rPr>
        <w:t>[représentant désigné dans le cabinet*]</w:t>
      </w:r>
      <w:r w:rsidRPr="001915E1">
        <w:rPr>
          <w:rFonts w:ascii="Arial" w:hAnsi="Arial" w:cs="Arial"/>
          <w:lang w:val="fr-CA"/>
        </w:rPr>
        <w:t xml:space="preserve"> conservera l’information portant sur :</w:t>
      </w:r>
    </w:p>
    <w:p w14:paraId="09DF07DE" w14:textId="77777777" w:rsidR="00185DDF" w:rsidRPr="001915E1" w:rsidRDefault="00185DDF" w:rsidP="00185DDF">
      <w:pPr>
        <w:rPr>
          <w:rFonts w:ascii="Arial" w:hAnsi="Arial" w:cs="Arial"/>
          <w:lang w:val="fr-CA"/>
        </w:rPr>
      </w:pPr>
    </w:p>
    <w:p w14:paraId="4C3D806D" w14:textId="77777777" w:rsidR="00185DDF" w:rsidRPr="001915E1" w:rsidRDefault="00185DDF" w:rsidP="00185DDF">
      <w:pPr>
        <w:numPr>
          <w:ilvl w:val="0"/>
          <w:numId w:val="17"/>
        </w:numPr>
        <w:rPr>
          <w:rFonts w:ascii="Arial" w:hAnsi="Arial" w:cs="Arial"/>
          <w:lang w:val="fr-CA"/>
        </w:rPr>
      </w:pPr>
      <w:r w:rsidRPr="001915E1">
        <w:rPr>
          <w:rFonts w:ascii="Arial" w:hAnsi="Arial" w:cs="Arial"/>
          <w:lang w:val="fr-CA"/>
        </w:rPr>
        <w:t xml:space="preserve">La demande de mesures d’adaptation </w:t>
      </w:r>
    </w:p>
    <w:p w14:paraId="6E74B8F3" w14:textId="77777777" w:rsidR="00185DDF" w:rsidRPr="001915E1" w:rsidRDefault="00185DDF" w:rsidP="00185DDF">
      <w:pPr>
        <w:numPr>
          <w:ilvl w:val="0"/>
          <w:numId w:val="17"/>
        </w:numPr>
        <w:rPr>
          <w:rFonts w:ascii="Arial" w:hAnsi="Arial" w:cs="Arial"/>
          <w:lang w:val="fr-CA"/>
        </w:rPr>
      </w:pPr>
      <w:r w:rsidRPr="001915E1">
        <w:rPr>
          <w:rFonts w:ascii="Arial" w:hAnsi="Arial" w:cs="Arial"/>
          <w:lang w:val="fr-CA"/>
        </w:rPr>
        <w:t xml:space="preserve">Tout document produit par le demandeur d’adaptation ou par des experts </w:t>
      </w:r>
    </w:p>
    <w:p w14:paraId="0EE83CF0" w14:textId="77777777" w:rsidR="00185DDF" w:rsidRPr="001915E1" w:rsidRDefault="00185DDF" w:rsidP="00185DDF">
      <w:pPr>
        <w:numPr>
          <w:ilvl w:val="0"/>
          <w:numId w:val="17"/>
        </w:numPr>
        <w:rPr>
          <w:rFonts w:ascii="Arial" w:hAnsi="Arial" w:cs="Arial"/>
          <w:lang w:val="fr-CA"/>
        </w:rPr>
      </w:pPr>
      <w:r w:rsidRPr="001915E1">
        <w:rPr>
          <w:rFonts w:ascii="Arial" w:hAnsi="Arial" w:cs="Arial"/>
          <w:lang w:val="fr-CA"/>
        </w:rPr>
        <w:t>Les notes de toute réunion</w:t>
      </w:r>
    </w:p>
    <w:p w14:paraId="7E7683FF" w14:textId="77777777" w:rsidR="00185DDF" w:rsidRPr="001915E1" w:rsidRDefault="00185DDF" w:rsidP="00185DDF">
      <w:pPr>
        <w:numPr>
          <w:ilvl w:val="0"/>
          <w:numId w:val="17"/>
        </w:numPr>
        <w:rPr>
          <w:rFonts w:ascii="Arial" w:hAnsi="Arial" w:cs="Arial"/>
          <w:lang w:val="fr-CA"/>
        </w:rPr>
      </w:pPr>
      <w:r w:rsidRPr="001915E1">
        <w:rPr>
          <w:rFonts w:ascii="Arial" w:hAnsi="Arial" w:cs="Arial"/>
          <w:lang w:val="fr-CA"/>
        </w:rPr>
        <w:t>Toute mesure d’adaptation alternative envisagée</w:t>
      </w:r>
    </w:p>
    <w:p w14:paraId="23B2D269" w14:textId="77777777" w:rsidR="00185DDF" w:rsidRPr="001915E1" w:rsidRDefault="00185DDF" w:rsidP="00185DDF">
      <w:pPr>
        <w:numPr>
          <w:ilvl w:val="0"/>
          <w:numId w:val="17"/>
        </w:numPr>
        <w:rPr>
          <w:rFonts w:ascii="Arial" w:hAnsi="Arial" w:cs="Arial"/>
          <w:lang w:val="fr-CA"/>
        </w:rPr>
      </w:pPr>
      <w:r w:rsidRPr="001915E1">
        <w:rPr>
          <w:rFonts w:ascii="Arial" w:hAnsi="Arial" w:cs="Arial"/>
          <w:lang w:val="fr-CA"/>
        </w:rPr>
        <w:t>Toute mesure d’adaptation fournie</w:t>
      </w:r>
    </w:p>
    <w:p w14:paraId="1E3EDAE4" w14:textId="77777777" w:rsidR="00185DDF" w:rsidRPr="001915E1" w:rsidRDefault="00185DDF" w:rsidP="00185DDF">
      <w:pPr>
        <w:rPr>
          <w:rFonts w:ascii="Arial" w:hAnsi="Arial" w:cs="Arial"/>
          <w:lang w:val="fr-CA"/>
        </w:rPr>
      </w:pPr>
    </w:p>
    <w:p w14:paraId="6C602103" w14:textId="77777777" w:rsidR="00185DDF" w:rsidRPr="001915E1" w:rsidRDefault="00185DDF" w:rsidP="00185DDF">
      <w:pPr>
        <w:rPr>
          <w:rFonts w:ascii="Arial" w:hAnsi="Arial" w:cs="Arial"/>
          <w:lang w:val="fr-CA"/>
        </w:rPr>
      </w:pPr>
      <w:r w:rsidRPr="001915E1">
        <w:rPr>
          <w:rFonts w:ascii="Arial" w:hAnsi="Arial" w:cs="Arial"/>
          <w:lang w:val="fr-CA"/>
        </w:rPr>
        <w:t>Cette information sera conservée dans un lieu sûr, séparément du dossier du demandeur de mesure d’adaptation et sera partagée seulement avec les personnes qui ont besoin de l’information.</w:t>
      </w:r>
    </w:p>
    <w:p w14:paraId="3EDF552B" w14:textId="77777777" w:rsidR="00185DDF" w:rsidRPr="001915E1" w:rsidRDefault="00185DDF" w:rsidP="00185DDF">
      <w:pPr>
        <w:rPr>
          <w:rFonts w:ascii="Arial" w:hAnsi="Arial" w:cs="Arial"/>
          <w:lang w:val="fr-CA"/>
        </w:rPr>
      </w:pPr>
    </w:p>
    <w:p w14:paraId="18D32DD0" w14:textId="77777777" w:rsidR="00185DDF" w:rsidRPr="001915E1" w:rsidRDefault="00185DDF" w:rsidP="00185DDF">
      <w:pPr>
        <w:pStyle w:val="ListParagraph"/>
        <w:numPr>
          <w:ilvl w:val="0"/>
          <w:numId w:val="40"/>
        </w:numPr>
        <w:spacing w:line="259" w:lineRule="auto"/>
        <w:rPr>
          <w:rFonts w:ascii="Arial" w:hAnsi="Arial" w:cs="Arial"/>
          <w:b/>
          <w:lang w:val="fr-CA"/>
        </w:rPr>
      </w:pPr>
      <w:r w:rsidRPr="001915E1">
        <w:rPr>
          <w:rFonts w:ascii="Arial" w:hAnsi="Arial" w:cs="Arial"/>
          <w:b/>
          <w:lang w:val="fr-CA"/>
        </w:rPr>
        <w:t>Vie privée et confidentialité</w:t>
      </w:r>
    </w:p>
    <w:p w14:paraId="78913A35" w14:textId="77777777" w:rsidR="00185DDF" w:rsidRPr="001915E1" w:rsidRDefault="00185DDF" w:rsidP="00185DDF">
      <w:pPr>
        <w:rPr>
          <w:rFonts w:ascii="Arial" w:hAnsi="Arial" w:cs="Arial"/>
          <w:lang w:val="fr-CA"/>
        </w:rPr>
      </w:pPr>
    </w:p>
    <w:p w14:paraId="7673058D" w14:textId="77777777" w:rsidR="00185DDF" w:rsidRPr="001915E1" w:rsidRDefault="00185DDF" w:rsidP="00185DDF">
      <w:pPr>
        <w:rPr>
          <w:rFonts w:ascii="Arial" w:hAnsi="Arial" w:cs="Arial"/>
          <w:lang w:val="fr-CA"/>
        </w:rPr>
      </w:pPr>
      <w:r w:rsidRPr="001915E1">
        <w:rPr>
          <w:rFonts w:ascii="Arial" w:hAnsi="Arial" w:cs="Arial"/>
          <w:lang w:val="fr-CA"/>
        </w:rPr>
        <w:t>XYZ protège la confidentialité de l’information liée à une demande d’adaptation, et ne divulgue cette information qu’avec le consentement de la personne qui fait la demande d’adaptation. Les personnes qui demandent des mesures d’adaptation ne devront présenter que l’information requise pour établir le bienfondé de leur demande d’adaptation et pour répondre de façon appropriée à leur demande.</w:t>
      </w:r>
    </w:p>
    <w:p w14:paraId="35A8EDA1" w14:textId="77777777" w:rsidR="00185DDF" w:rsidRPr="001915E1" w:rsidRDefault="00185DDF" w:rsidP="00185DDF">
      <w:pPr>
        <w:rPr>
          <w:rFonts w:ascii="Arial" w:hAnsi="Arial" w:cs="Arial"/>
          <w:lang w:val="fr-CA"/>
        </w:rPr>
      </w:pPr>
    </w:p>
    <w:p w14:paraId="2CB1199F" w14:textId="77777777" w:rsidR="00185DDF" w:rsidRPr="001915E1" w:rsidRDefault="00185DDF" w:rsidP="00185DDF">
      <w:pPr>
        <w:pStyle w:val="ListParagraph"/>
        <w:numPr>
          <w:ilvl w:val="0"/>
          <w:numId w:val="40"/>
        </w:numPr>
        <w:spacing w:line="259" w:lineRule="auto"/>
        <w:rPr>
          <w:rFonts w:ascii="Arial" w:hAnsi="Arial" w:cs="Arial"/>
          <w:b/>
          <w:lang w:val="fr-CA"/>
        </w:rPr>
      </w:pPr>
      <w:r w:rsidRPr="001915E1">
        <w:rPr>
          <w:rFonts w:ascii="Arial" w:hAnsi="Arial" w:cs="Arial"/>
          <w:b/>
          <w:lang w:val="fr-CA"/>
        </w:rPr>
        <w:t xml:space="preserve">Planification de l’adaptation </w:t>
      </w:r>
    </w:p>
    <w:p w14:paraId="2130C454" w14:textId="77777777" w:rsidR="00185DDF" w:rsidRPr="001915E1" w:rsidRDefault="00185DDF" w:rsidP="00185DDF">
      <w:pPr>
        <w:rPr>
          <w:rFonts w:ascii="Arial" w:hAnsi="Arial" w:cs="Arial"/>
          <w:lang w:val="fr-CA"/>
        </w:rPr>
      </w:pPr>
    </w:p>
    <w:p w14:paraId="66E87CA4" w14:textId="77777777" w:rsidR="00185DDF" w:rsidRPr="001915E1" w:rsidRDefault="00185DDF" w:rsidP="00185DDF">
      <w:pPr>
        <w:rPr>
          <w:rFonts w:ascii="Arial" w:hAnsi="Arial" w:cs="Arial"/>
          <w:lang w:val="fr-CA"/>
        </w:rPr>
      </w:pPr>
      <w:r w:rsidRPr="001915E1">
        <w:rPr>
          <w:rFonts w:ascii="Arial" w:hAnsi="Arial" w:cs="Arial"/>
          <w:lang w:val="fr-CA"/>
        </w:rPr>
        <w:t xml:space="preserve">Le </w:t>
      </w:r>
      <w:r w:rsidRPr="001915E1">
        <w:rPr>
          <w:rFonts w:ascii="Arial" w:hAnsi="Arial" w:cs="Arial"/>
          <w:b/>
          <w:lang w:val="fr-CA"/>
        </w:rPr>
        <w:t>[représentant désigné dans le cabinet*]</w:t>
      </w:r>
      <w:r w:rsidRPr="001915E1">
        <w:rPr>
          <w:rFonts w:ascii="Arial" w:hAnsi="Arial" w:cs="Arial"/>
          <w:lang w:val="fr-CA"/>
        </w:rPr>
        <w:t xml:space="preserve">, la personne qui demande une mesure d’adaptation liée à un motif du </w:t>
      </w:r>
      <w:r w:rsidRPr="001915E1">
        <w:rPr>
          <w:rFonts w:ascii="Arial" w:hAnsi="Arial" w:cs="Arial"/>
          <w:i/>
          <w:lang w:val="fr-CA"/>
        </w:rPr>
        <w:t>Code</w:t>
      </w:r>
      <w:r w:rsidRPr="001915E1">
        <w:rPr>
          <w:rFonts w:ascii="Arial" w:hAnsi="Arial" w:cs="Arial"/>
          <w:lang w:val="fr-CA"/>
        </w:rPr>
        <w:t xml:space="preserve"> et, lorsque cela est approprié, les experts, travailleront ensemble pour élaborer un plan d’accommodement pour la personne. </w:t>
      </w:r>
    </w:p>
    <w:p w14:paraId="00028D47" w14:textId="77777777" w:rsidR="00185DDF" w:rsidRPr="001915E1" w:rsidRDefault="00185DDF" w:rsidP="00185DDF">
      <w:pPr>
        <w:rPr>
          <w:rFonts w:ascii="Arial" w:hAnsi="Arial" w:cs="Arial"/>
          <w:lang w:val="fr-CA"/>
        </w:rPr>
      </w:pPr>
    </w:p>
    <w:p w14:paraId="7CF28D45" w14:textId="77777777" w:rsidR="00185DDF" w:rsidRPr="001915E1" w:rsidRDefault="00185DDF" w:rsidP="00185DDF">
      <w:pPr>
        <w:rPr>
          <w:rFonts w:ascii="Arial" w:hAnsi="Arial" w:cs="Arial"/>
          <w:lang w:val="fr-CA"/>
        </w:rPr>
      </w:pPr>
      <w:r w:rsidRPr="001915E1">
        <w:rPr>
          <w:rFonts w:ascii="Arial" w:hAnsi="Arial" w:cs="Arial"/>
          <w:lang w:val="fr-CA"/>
        </w:rPr>
        <w:t xml:space="preserve">Un plan d’adaptation peut comprendre ce qui suit : </w:t>
      </w:r>
    </w:p>
    <w:p w14:paraId="00227DEB" w14:textId="77777777" w:rsidR="00185DDF" w:rsidRPr="001915E1" w:rsidRDefault="00185DDF" w:rsidP="00185DDF">
      <w:pPr>
        <w:rPr>
          <w:rFonts w:ascii="Arial" w:hAnsi="Arial" w:cs="Arial"/>
          <w:lang w:val="fr-CA"/>
        </w:rPr>
      </w:pPr>
    </w:p>
    <w:p w14:paraId="4645465C" w14:textId="77777777" w:rsidR="00185DDF" w:rsidRPr="001915E1" w:rsidRDefault="00185DDF" w:rsidP="00185DDF">
      <w:pPr>
        <w:numPr>
          <w:ilvl w:val="0"/>
          <w:numId w:val="18"/>
        </w:numPr>
        <w:rPr>
          <w:rFonts w:ascii="Arial" w:hAnsi="Arial" w:cs="Arial"/>
          <w:lang w:val="fr-CA"/>
        </w:rPr>
      </w:pPr>
      <w:r w:rsidRPr="001915E1">
        <w:rPr>
          <w:rFonts w:ascii="Arial" w:hAnsi="Arial" w:cs="Arial"/>
          <w:lang w:val="fr-CA"/>
        </w:rPr>
        <w:t>Une déclaration du demandeur d’adaptation sur ses limitations et ses besoins</w:t>
      </w:r>
    </w:p>
    <w:p w14:paraId="6AA914C8" w14:textId="77777777" w:rsidR="00185DDF" w:rsidRPr="001915E1" w:rsidRDefault="00185DDF" w:rsidP="00185DDF">
      <w:pPr>
        <w:numPr>
          <w:ilvl w:val="0"/>
          <w:numId w:val="18"/>
        </w:numPr>
        <w:rPr>
          <w:rFonts w:ascii="Arial" w:hAnsi="Arial" w:cs="Arial"/>
          <w:lang w:val="fr-CA"/>
        </w:rPr>
      </w:pPr>
      <w:r w:rsidRPr="001915E1">
        <w:rPr>
          <w:rFonts w:ascii="Arial" w:hAnsi="Arial" w:cs="Arial"/>
          <w:lang w:val="fr-CA"/>
        </w:rPr>
        <w:t>Des arrangements pour des évaluations nécessaires par des experts ou des professionnels</w:t>
      </w:r>
    </w:p>
    <w:p w14:paraId="738F3151" w14:textId="77777777" w:rsidR="00185DDF" w:rsidRPr="001915E1" w:rsidRDefault="00185DDF" w:rsidP="00185DDF">
      <w:pPr>
        <w:numPr>
          <w:ilvl w:val="0"/>
          <w:numId w:val="18"/>
        </w:numPr>
        <w:rPr>
          <w:rFonts w:ascii="Arial" w:hAnsi="Arial" w:cs="Arial"/>
          <w:lang w:val="fr-CA"/>
        </w:rPr>
      </w:pPr>
      <w:r w:rsidRPr="001915E1">
        <w:rPr>
          <w:rFonts w:ascii="Arial" w:hAnsi="Arial" w:cs="Arial"/>
          <w:lang w:val="fr-CA"/>
        </w:rPr>
        <w:t>L’identification de la mesure d’adaptation la plus appropriée sans qu’il n’y ait de préjudice injustifié</w:t>
      </w:r>
    </w:p>
    <w:p w14:paraId="5763E982" w14:textId="77777777" w:rsidR="00185DDF" w:rsidRPr="001915E1" w:rsidRDefault="00185DDF" w:rsidP="00185DDF">
      <w:pPr>
        <w:numPr>
          <w:ilvl w:val="0"/>
          <w:numId w:val="18"/>
        </w:numPr>
        <w:rPr>
          <w:rFonts w:ascii="Arial" w:hAnsi="Arial" w:cs="Arial"/>
          <w:lang w:val="fr-CA"/>
        </w:rPr>
      </w:pPr>
      <w:r w:rsidRPr="001915E1">
        <w:rPr>
          <w:rFonts w:ascii="Arial" w:hAnsi="Arial" w:cs="Arial"/>
          <w:lang w:val="fr-CA"/>
        </w:rPr>
        <w:t>Un échéancier clair pour la prestation des mesures d’adaptation identifiées</w:t>
      </w:r>
    </w:p>
    <w:p w14:paraId="2F020E73" w14:textId="77777777" w:rsidR="00185DDF" w:rsidRPr="001915E1" w:rsidRDefault="00185DDF" w:rsidP="00185DDF">
      <w:pPr>
        <w:numPr>
          <w:ilvl w:val="0"/>
          <w:numId w:val="18"/>
        </w:numPr>
        <w:rPr>
          <w:rFonts w:ascii="Arial" w:hAnsi="Arial" w:cs="Arial"/>
          <w:lang w:val="fr-CA"/>
        </w:rPr>
      </w:pPr>
      <w:r w:rsidRPr="001915E1">
        <w:rPr>
          <w:rFonts w:ascii="Arial" w:hAnsi="Arial" w:cs="Arial"/>
          <w:lang w:val="fr-CA"/>
        </w:rPr>
        <w:t xml:space="preserve">Des critères pour déterminer la réussite du plan d’adaptation, avec un mécanisme de révision et de réévaluation du plan d’adaptation au besoin </w:t>
      </w:r>
    </w:p>
    <w:p w14:paraId="7CF10CAB" w14:textId="77777777" w:rsidR="00185DDF" w:rsidRPr="001915E1" w:rsidRDefault="00185DDF" w:rsidP="00185DDF">
      <w:pPr>
        <w:numPr>
          <w:ilvl w:val="0"/>
          <w:numId w:val="18"/>
        </w:numPr>
        <w:rPr>
          <w:rFonts w:ascii="Arial" w:hAnsi="Arial" w:cs="Arial"/>
          <w:lang w:val="fr-CA"/>
        </w:rPr>
      </w:pPr>
      <w:r w:rsidRPr="001915E1">
        <w:rPr>
          <w:rFonts w:ascii="Arial" w:hAnsi="Arial" w:cs="Arial"/>
          <w:lang w:val="fr-CA"/>
        </w:rPr>
        <w:t>Un mécanisme d’imputabilité</w:t>
      </w:r>
    </w:p>
    <w:p w14:paraId="467FF37B" w14:textId="77777777" w:rsidR="00185DDF" w:rsidRPr="001915E1" w:rsidRDefault="00185DDF" w:rsidP="00185DDF">
      <w:pPr>
        <w:rPr>
          <w:rFonts w:ascii="Arial" w:hAnsi="Arial" w:cs="Arial"/>
          <w:lang w:val="fr-CA"/>
        </w:rPr>
      </w:pPr>
    </w:p>
    <w:p w14:paraId="35AC9D29" w14:textId="77777777" w:rsidR="00185DDF" w:rsidRPr="001915E1" w:rsidRDefault="00185DDF" w:rsidP="00185DDF">
      <w:pPr>
        <w:pStyle w:val="ListParagraph"/>
        <w:numPr>
          <w:ilvl w:val="0"/>
          <w:numId w:val="40"/>
        </w:numPr>
        <w:spacing w:line="259" w:lineRule="auto"/>
        <w:rPr>
          <w:rFonts w:ascii="Arial" w:hAnsi="Arial" w:cs="Arial"/>
          <w:b/>
          <w:lang w:val="fr-CA"/>
        </w:rPr>
      </w:pPr>
      <w:r w:rsidRPr="001915E1">
        <w:rPr>
          <w:rFonts w:ascii="Arial" w:hAnsi="Arial" w:cs="Arial"/>
          <w:b/>
          <w:lang w:val="fr-CA"/>
        </w:rPr>
        <w:lastRenderedPageBreak/>
        <w:t>Mesures d’adaptation appropriées</w:t>
      </w:r>
    </w:p>
    <w:p w14:paraId="3A1601D1" w14:textId="77777777" w:rsidR="00185DDF" w:rsidRPr="001915E1" w:rsidRDefault="00185DDF" w:rsidP="00185DDF">
      <w:pPr>
        <w:rPr>
          <w:rFonts w:ascii="Arial" w:hAnsi="Arial" w:cs="Arial"/>
          <w:b/>
          <w:lang w:val="fr-CA"/>
        </w:rPr>
      </w:pPr>
    </w:p>
    <w:p w14:paraId="7950732F" w14:textId="77777777" w:rsidR="00185DDF" w:rsidRPr="001915E1" w:rsidRDefault="00185DDF" w:rsidP="00185DDF">
      <w:pPr>
        <w:rPr>
          <w:rFonts w:ascii="Arial" w:hAnsi="Arial" w:cs="Arial"/>
          <w:lang w:val="fr-CA"/>
        </w:rPr>
      </w:pPr>
      <w:r w:rsidRPr="001915E1">
        <w:rPr>
          <w:rFonts w:ascii="Arial" w:hAnsi="Arial" w:cs="Arial"/>
          <w:lang w:val="fr-CA"/>
        </w:rPr>
        <w:t xml:space="preserve">L’adaptation peut prendre divers aspects, selon le motif applicable énuméré dans le </w:t>
      </w:r>
      <w:r w:rsidRPr="001915E1">
        <w:rPr>
          <w:rFonts w:ascii="Arial" w:hAnsi="Arial" w:cs="Arial"/>
          <w:i/>
          <w:lang w:val="fr-CA"/>
        </w:rPr>
        <w:t>Code</w:t>
      </w:r>
      <w:r w:rsidRPr="001915E1">
        <w:rPr>
          <w:rFonts w:ascii="Arial" w:hAnsi="Arial" w:cs="Arial"/>
          <w:lang w:val="fr-CA"/>
        </w:rPr>
        <w:t xml:space="preserve">. Ce qui fonctionne pour une personne peut ne pas fonctionner pour une autre. Chaque situation doit être évaluée individuellement. Dans chaque cas, l’organisation doit mettre en œuvre la ou les mesures d’adaptation les plus appropriées, sans subir de préjudice injustifié. Une mesure d’adaptation est appropriée si elle fournit une chance égale d’atteindre le même niveau de rendement ou de jouir du même niveau d’avantages et de privilèges qu’ont les autres, et si elle respecte les principes de dignité, d’inclusion et d’individualisation. </w:t>
      </w:r>
    </w:p>
    <w:p w14:paraId="1E5FBE20" w14:textId="77777777" w:rsidR="00185DDF" w:rsidRPr="001915E1" w:rsidRDefault="00185DDF" w:rsidP="00185DDF">
      <w:pPr>
        <w:rPr>
          <w:rFonts w:ascii="Arial" w:hAnsi="Arial" w:cs="Arial"/>
          <w:lang w:val="fr-CA"/>
        </w:rPr>
      </w:pPr>
    </w:p>
    <w:p w14:paraId="5A0D8267" w14:textId="77777777" w:rsidR="00185DDF" w:rsidRPr="001915E1" w:rsidRDefault="00185DDF" w:rsidP="00185DDF">
      <w:pPr>
        <w:rPr>
          <w:rFonts w:ascii="Arial" w:hAnsi="Arial" w:cs="Arial"/>
          <w:lang w:val="fr-CA"/>
        </w:rPr>
      </w:pPr>
      <w:r w:rsidRPr="001915E1">
        <w:rPr>
          <w:rFonts w:ascii="Arial" w:hAnsi="Arial" w:cs="Arial"/>
          <w:lang w:val="fr-CA"/>
        </w:rPr>
        <w:t>Le but de l’adaptation est d’éliminer les obstacles et d’assurer l’égalité. Les adaptations sont élaborées sur une base individuelle. Les mesures d’adaptation appropriées comprennent :</w:t>
      </w:r>
    </w:p>
    <w:p w14:paraId="53508CC6" w14:textId="77777777" w:rsidR="00185DDF" w:rsidRPr="001915E1" w:rsidRDefault="00185DDF" w:rsidP="00185DDF">
      <w:pPr>
        <w:rPr>
          <w:rFonts w:ascii="Arial" w:hAnsi="Arial" w:cs="Arial"/>
          <w:lang w:val="fr-CA"/>
        </w:rPr>
      </w:pPr>
    </w:p>
    <w:p w14:paraId="54355C39" w14:textId="77777777" w:rsidR="00185DDF" w:rsidRPr="001915E1" w:rsidRDefault="00185DDF" w:rsidP="00185DDF">
      <w:pPr>
        <w:numPr>
          <w:ilvl w:val="0"/>
          <w:numId w:val="19"/>
        </w:numPr>
        <w:rPr>
          <w:rFonts w:ascii="Arial" w:hAnsi="Arial" w:cs="Arial"/>
          <w:lang w:val="fr-CA"/>
        </w:rPr>
      </w:pPr>
      <w:r w:rsidRPr="001915E1">
        <w:rPr>
          <w:rFonts w:ascii="Arial" w:hAnsi="Arial" w:cs="Arial"/>
          <w:lang w:val="fr-CA"/>
        </w:rPr>
        <w:t xml:space="preserve">Des modifications au code vestimentaire (p. ex., pour les croyances) </w:t>
      </w:r>
    </w:p>
    <w:p w14:paraId="1E1FDDD0" w14:textId="77777777" w:rsidR="00185DDF" w:rsidRPr="001915E1" w:rsidRDefault="00185DDF" w:rsidP="00185DDF">
      <w:pPr>
        <w:numPr>
          <w:ilvl w:val="0"/>
          <w:numId w:val="19"/>
        </w:numPr>
        <w:rPr>
          <w:rFonts w:ascii="Arial" w:hAnsi="Arial" w:cs="Arial"/>
          <w:lang w:val="fr-CA"/>
        </w:rPr>
      </w:pPr>
      <w:r w:rsidRPr="001915E1">
        <w:rPr>
          <w:rFonts w:ascii="Arial" w:hAnsi="Arial" w:cs="Arial"/>
          <w:lang w:val="fr-CA"/>
        </w:rPr>
        <w:t xml:space="preserve">Les congés (p. ex., pour les pratiques religieuses, la grossesse, les handicaps ou l’état familial) </w:t>
      </w:r>
    </w:p>
    <w:p w14:paraId="478D25A4" w14:textId="77777777" w:rsidR="00185DDF" w:rsidRPr="001915E1" w:rsidRDefault="00185DDF" w:rsidP="00185DDF">
      <w:pPr>
        <w:numPr>
          <w:ilvl w:val="0"/>
          <w:numId w:val="19"/>
        </w:numPr>
        <w:rPr>
          <w:rFonts w:ascii="Arial" w:hAnsi="Arial" w:cs="Arial"/>
          <w:lang w:val="fr-CA"/>
        </w:rPr>
      </w:pPr>
      <w:r w:rsidRPr="001915E1">
        <w:rPr>
          <w:rFonts w:ascii="Arial" w:hAnsi="Arial" w:cs="Arial"/>
          <w:lang w:val="fr-CA"/>
        </w:rPr>
        <w:t xml:space="preserve">Les changements à l’horaire ou aux heures de travail (p. ex., pour la grossesse, la croyance ou l’état familial) </w:t>
      </w:r>
    </w:p>
    <w:p w14:paraId="0CE9DD72" w14:textId="77777777" w:rsidR="00185DDF" w:rsidRPr="001915E1" w:rsidRDefault="00185DDF" w:rsidP="00185DDF">
      <w:pPr>
        <w:rPr>
          <w:rFonts w:ascii="Arial" w:hAnsi="Arial" w:cs="Arial"/>
          <w:lang w:val="fr-CA"/>
        </w:rPr>
      </w:pPr>
    </w:p>
    <w:p w14:paraId="02E1223A" w14:textId="77777777" w:rsidR="00185DDF" w:rsidRPr="001915E1" w:rsidRDefault="00185DDF" w:rsidP="00185DDF">
      <w:pPr>
        <w:rPr>
          <w:rFonts w:ascii="Arial" w:hAnsi="Arial" w:cs="Arial"/>
          <w:lang w:val="fr-CA"/>
        </w:rPr>
      </w:pPr>
      <w:r w:rsidRPr="001915E1">
        <w:rPr>
          <w:rFonts w:ascii="Arial" w:hAnsi="Arial" w:cs="Arial"/>
          <w:lang w:val="fr-CA"/>
        </w:rPr>
        <w:t>Cette liste n’est pas exhaustive.</w:t>
      </w:r>
    </w:p>
    <w:p w14:paraId="11EACD4F" w14:textId="77777777" w:rsidR="00185DDF" w:rsidRPr="001915E1" w:rsidRDefault="00185DDF" w:rsidP="00185DDF">
      <w:pPr>
        <w:rPr>
          <w:rFonts w:ascii="Arial" w:hAnsi="Arial" w:cs="Arial"/>
          <w:lang w:val="fr-CA"/>
        </w:rPr>
      </w:pPr>
    </w:p>
    <w:p w14:paraId="77D3190E" w14:textId="77777777" w:rsidR="00185DDF" w:rsidRPr="001915E1" w:rsidRDefault="00185DDF" w:rsidP="00185DDF">
      <w:pPr>
        <w:pStyle w:val="ListParagraph"/>
        <w:numPr>
          <w:ilvl w:val="0"/>
          <w:numId w:val="40"/>
        </w:numPr>
        <w:spacing w:line="259" w:lineRule="auto"/>
        <w:rPr>
          <w:rFonts w:ascii="Arial" w:hAnsi="Arial" w:cs="Arial"/>
          <w:b/>
          <w:lang w:val="fr-CA"/>
        </w:rPr>
      </w:pPr>
      <w:r w:rsidRPr="001915E1">
        <w:rPr>
          <w:rFonts w:ascii="Arial" w:hAnsi="Arial" w:cs="Arial"/>
          <w:b/>
          <w:lang w:val="fr-CA"/>
        </w:rPr>
        <w:t>Préjudice injustifié</w:t>
      </w:r>
    </w:p>
    <w:p w14:paraId="78751842" w14:textId="77777777" w:rsidR="00185DDF" w:rsidRPr="001915E1" w:rsidRDefault="00185DDF" w:rsidP="00185DDF">
      <w:pPr>
        <w:rPr>
          <w:rFonts w:ascii="Arial" w:hAnsi="Arial" w:cs="Arial"/>
          <w:lang w:val="fr-CA"/>
        </w:rPr>
      </w:pPr>
    </w:p>
    <w:p w14:paraId="3F3084A7" w14:textId="77777777" w:rsidR="00185DDF" w:rsidRPr="001915E1" w:rsidRDefault="00185DDF" w:rsidP="00185DDF">
      <w:pPr>
        <w:rPr>
          <w:rFonts w:ascii="Arial" w:hAnsi="Arial" w:cs="Arial"/>
          <w:lang w:val="fr-CA"/>
        </w:rPr>
      </w:pPr>
      <w:r w:rsidRPr="001915E1">
        <w:rPr>
          <w:rFonts w:ascii="Arial" w:hAnsi="Arial" w:cs="Arial"/>
          <w:lang w:val="fr-CA"/>
        </w:rPr>
        <w:t>La mesure d’adaptation sera fournie sans imposer de préjudice injustifié. Le préjudice injustifié est déterminé selon l’évaluation des couts, des sources extérieures de financement, et de la santé et sécurité. Il est basé sur des preuves objectives.</w:t>
      </w:r>
    </w:p>
    <w:p w14:paraId="435DCB11" w14:textId="77777777" w:rsidR="00185DDF" w:rsidRPr="001915E1" w:rsidRDefault="00185DDF" w:rsidP="00185DDF">
      <w:pPr>
        <w:rPr>
          <w:rFonts w:ascii="Arial" w:hAnsi="Arial" w:cs="Arial"/>
          <w:lang w:val="fr-CA"/>
        </w:rPr>
      </w:pPr>
    </w:p>
    <w:p w14:paraId="00442133" w14:textId="77777777" w:rsidR="00185DDF" w:rsidRPr="001915E1" w:rsidRDefault="00185DDF" w:rsidP="00185DDF">
      <w:pPr>
        <w:rPr>
          <w:rFonts w:ascii="Arial" w:hAnsi="Arial" w:cs="Arial"/>
          <w:b/>
          <w:lang w:val="fr-CA"/>
        </w:rPr>
      </w:pPr>
      <w:r w:rsidRPr="001915E1">
        <w:rPr>
          <w:rFonts w:ascii="Arial" w:hAnsi="Arial" w:cs="Arial"/>
          <w:lang w:val="fr-CA"/>
        </w:rPr>
        <w:t xml:space="preserve">Seul </w:t>
      </w:r>
      <w:r w:rsidRPr="001915E1">
        <w:rPr>
          <w:rFonts w:ascii="Arial" w:hAnsi="Arial" w:cs="Arial"/>
          <w:b/>
          <w:lang w:val="fr-CA"/>
        </w:rPr>
        <w:t xml:space="preserve">[*représentant désigné dans le cabinet] peut </w:t>
      </w:r>
      <w:r w:rsidRPr="001915E1">
        <w:rPr>
          <w:rFonts w:ascii="Arial" w:hAnsi="Arial" w:cs="Arial"/>
          <w:lang w:val="fr-CA"/>
        </w:rPr>
        <w:t>déterminer si une mesure d’adaptation créera un préjudice injustifié</w:t>
      </w:r>
      <w:r w:rsidRPr="001915E1">
        <w:rPr>
          <w:rFonts w:ascii="Arial" w:hAnsi="Arial" w:cs="Arial"/>
          <w:b/>
          <w:lang w:val="fr-CA"/>
        </w:rPr>
        <w:t>.</w:t>
      </w:r>
    </w:p>
    <w:p w14:paraId="50BA42B8" w14:textId="77777777" w:rsidR="00185DDF" w:rsidRPr="001915E1" w:rsidRDefault="00185DDF" w:rsidP="00185DDF">
      <w:pPr>
        <w:rPr>
          <w:rFonts w:ascii="Arial" w:hAnsi="Arial" w:cs="Arial"/>
          <w:lang w:val="fr-CA"/>
        </w:rPr>
      </w:pPr>
    </w:p>
    <w:p w14:paraId="75782250" w14:textId="1BE8764D" w:rsidR="00F438F1" w:rsidRPr="001915E1" w:rsidRDefault="00185DDF" w:rsidP="00F438F1">
      <w:pPr>
        <w:rPr>
          <w:rFonts w:ascii="Arial" w:hAnsi="Arial" w:cs="Arial"/>
          <w:lang w:val="fr-CA"/>
        </w:rPr>
      </w:pPr>
      <w:r w:rsidRPr="001915E1">
        <w:rPr>
          <w:rFonts w:ascii="Arial" w:hAnsi="Arial" w:cs="Arial"/>
          <w:lang w:val="fr-CA"/>
        </w:rPr>
        <w:t xml:space="preserve">Si la mesure d’adaptation crée un préjudice injustifié, la personne qui demande l’adaptation recevra un avis par écrit, avec les raisons de la décision et la preuve objective qui a servi à la décision. </w:t>
      </w:r>
      <w:bookmarkStart w:id="3" w:name="_Toc487552761"/>
      <w:bookmarkStart w:id="4" w:name="_Toc487787702"/>
      <w:r w:rsidRPr="00F438F1">
        <w:rPr>
          <w:rFonts w:ascii="Arial" w:hAnsi="Arial" w:cs="Arial"/>
          <w:b/>
          <w:sz w:val="32"/>
          <w:lang w:val="fr-CA"/>
        </w:rPr>
        <w:t xml:space="preserve"> </w:t>
      </w:r>
      <w:bookmarkEnd w:id="3"/>
      <w:bookmarkEnd w:id="4"/>
    </w:p>
    <w:sectPr w:rsidR="00F438F1" w:rsidRPr="001915E1">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2488B" w14:textId="77777777" w:rsidR="00AD7387" w:rsidRDefault="00AD7387" w:rsidP="00F4512E">
      <w:r>
        <w:separator/>
      </w:r>
    </w:p>
  </w:endnote>
  <w:endnote w:type="continuationSeparator" w:id="0">
    <w:p w14:paraId="0F8470CB" w14:textId="77777777" w:rsidR="00AD7387" w:rsidRDefault="00AD7387" w:rsidP="00F4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55 Roman">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5E5B9" w14:textId="502780A7" w:rsidR="00F4512E" w:rsidRDefault="00F4512E">
    <w:pPr>
      <w:pStyle w:val="Footer"/>
    </w:pPr>
  </w:p>
  <w:p w14:paraId="7F05E5BA" w14:textId="77777777" w:rsidR="00F4512E" w:rsidRDefault="00F45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CBD2A" w14:textId="77777777" w:rsidR="00AD7387" w:rsidRDefault="00AD7387" w:rsidP="00F4512E">
      <w:r>
        <w:separator/>
      </w:r>
    </w:p>
  </w:footnote>
  <w:footnote w:type="continuationSeparator" w:id="0">
    <w:p w14:paraId="774567C9" w14:textId="77777777" w:rsidR="00AD7387" w:rsidRDefault="00AD7387" w:rsidP="00F45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5E5B7" w14:textId="2E9CCB14" w:rsidR="00F4512E" w:rsidRDefault="00F4512E">
    <w:pPr>
      <w:pStyle w:val="Header"/>
    </w:pPr>
  </w:p>
  <w:p w14:paraId="7F05E5B8" w14:textId="77777777" w:rsidR="00F4512E" w:rsidRDefault="00F451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4A48"/>
    <w:multiLevelType w:val="hybridMultilevel"/>
    <w:tmpl w:val="5EAA0D76"/>
    <w:lvl w:ilvl="0" w:tplc="D28CF4C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712DA"/>
    <w:multiLevelType w:val="hybridMultilevel"/>
    <w:tmpl w:val="D352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35D7C"/>
    <w:multiLevelType w:val="hybridMultilevel"/>
    <w:tmpl w:val="3BCA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51B4A"/>
    <w:multiLevelType w:val="hybridMultilevel"/>
    <w:tmpl w:val="36DE3B9E"/>
    <w:lvl w:ilvl="0" w:tplc="51C2D7C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0C5504"/>
    <w:multiLevelType w:val="hybridMultilevel"/>
    <w:tmpl w:val="F9A25A1C"/>
    <w:lvl w:ilvl="0" w:tplc="0409000F">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D1336"/>
    <w:multiLevelType w:val="hybridMultilevel"/>
    <w:tmpl w:val="C810A02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1B9F4A61"/>
    <w:multiLevelType w:val="hybridMultilevel"/>
    <w:tmpl w:val="609C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22BB7"/>
    <w:multiLevelType w:val="hybridMultilevel"/>
    <w:tmpl w:val="8BC802F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954CA4"/>
    <w:multiLevelType w:val="hybridMultilevel"/>
    <w:tmpl w:val="D4EE6DB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D14F97"/>
    <w:multiLevelType w:val="hybridMultilevel"/>
    <w:tmpl w:val="CC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67F70"/>
    <w:multiLevelType w:val="hybridMultilevel"/>
    <w:tmpl w:val="8CA2B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9C50C6"/>
    <w:multiLevelType w:val="hybridMultilevel"/>
    <w:tmpl w:val="0BDA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945C6"/>
    <w:multiLevelType w:val="hybridMultilevel"/>
    <w:tmpl w:val="A3662D7E"/>
    <w:lvl w:ilvl="0" w:tplc="726C317A">
      <w:start w:val="2"/>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8F143B"/>
    <w:multiLevelType w:val="hybridMultilevel"/>
    <w:tmpl w:val="EDBE1C9E"/>
    <w:lvl w:ilvl="0" w:tplc="39888836">
      <w:start w:val="3"/>
      <w:numFmt w:val="bullet"/>
      <w:lvlText w:val="•"/>
      <w:lvlJc w:val="left"/>
      <w:pPr>
        <w:ind w:left="1080" w:hanging="720"/>
      </w:pPr>
      <w:rPr>
        <w:rFonts w:ascii="Arial" w:eastAsiaTheme="minorHAnsi" w:hAnsi="Arial" w:cs="Arial" w:hint="default"/>
        <w:lang w:val="fr-C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E4F5B"/>
    <w:multiLevelType w:val="hybridMultilevel"/>
    <w:tmpl w:val="51F8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265CC"/>
    <w:multiLevelType w:val="hybridMultilevel"/>
    <w:tmpl w:val="1592FFF4"/>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BAD5A49"/>
    <w:multiLevelType w:val="hybridMultilevel"/>
    <w:tmpl w:val="AC4C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F5507"/>
    <w:multiLevelType w:val="hybridMultilevel"/>
    <w:tmpl w:val="3AC4FA3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CD5167"/>
    <w:multiLevelType w:val="hybridMultilevel"/>
    <w:tmpl w:val="AEB4B1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5828A1"/>
    <w:multiLevelType w:val="hybridMultilevel"/>
    <w:tmpl w:val="E198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890573"/>
    <w:multiLevelType w:val="hybridMultilevel"/>
    <w:tmpl w:val="79C60A5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30480157"/>
    <w:multiLevelType w:val="hybridMultilevel"/>
    <w:tmpl w:val="90BC09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2C02421"/>
    <w:multiLevelType w:val="hybridMultilevel"/>
    <w:tmpl w:val="5728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B0365B"/>
    <w:multiLevelType w:val="hybridMultilevel"/>
    <w:tmpl w:val="F7DC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0F7757"/>
    <w:multiLevelType w:val="hybridMultilevel"/>
    <w:tmpl w:val="D0D2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1657EF"/>
    <w:multiLevelType w:val="hybridMultilevel"/>
    <w:tmpl w:val="734000B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8F4B1A"/>
    <w:multiLevelType w:val="hybridMultilevel"/>
    <w:tmpl w:val="EBA0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A96174"/>
    <w:multiLevelType w:val="hybridMultilevel"/>
    <w:tmpl w:val="52EA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537452"/>
    <w:multiLevelType w:val="hybridMultilevel"/>
    <w:tmpl w:val="7B7A72F0"/>
    <w:lvl w:ilvl="0" w:tplc="0409001B">
      <w:start w:val="1"/>
      <w:numFmt w:val="lowerRoman"/>
      <w:lvlText w:val="%1."/>
      <w:lvlJc w:val="right"/>
      <w:pPr>
        <w:ind w:left="720" w:hanging="360"/>
      </w:pPr>
    </w:lvl>
    <w:lvl w:ilvl="1" w:tplc="0409001B">
      <w:start w:val="1"/>
      <w:numFmt w:val="lowerRoman"/>
      <w:lvlText w:val="%2."/>
      <w:lvlJc w:val="right"/>
      <w:pPr>
        <w:ind w:left="720" w:hanging="360"/>
      </w:pPr>
    </w:lvl>
    <w:lvl w:ilvl="2" w:tplc="D41269E6">
      <w:start w:val="1"/>
      <w:numFmt w:val="decimal"/>
      <w:lvlText w:val="%3."/>
      <w:lvlJc w:val="left"/>
      <w:pPr>
        <w:ind w:left="630" w:hanging="360"/>
      </w:pPr>
      <w:rPr>
        <w:rFonts w:hint="default"/>
      </w:rPr>
    </w:lvl>
    <w:lvl w:ilvl="3" w:tplc="04090017">
      <w:start w:val="1"/>
      <w:numFmt w:val="lowerLetter"/>
      <w:lvlText w:val="%4)"/>
      <w:lvlJc w:val="left"/>
      <w:pPr>
        <w:ind w:left="180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5E47E0"/>
    <w:multiLevelType w:val="hybridMultilevel"/>
    <w:tmpl w:val="35E4C6F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5D45FD"/>
    <w:multiLevelType w:val="hybridMultilevel"/>
    <w:tmpl w:val="AD7E507A"/>
    <w:lvl w:ilvl="0" w:tplc="BC8E1D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83D073F"/>
    <w:multiLevelType w:val="hybridMultilevel"/>
    <w:tmpl w:val="695C7BC0"/>
    <w:lvl w:ilvl="0" w:tplc="0D18B49C">
      <w:start w:val="1"/>
      <w:numFmt w:val="decimal"/>
      <w:lvlText w:val="%1."/>
      <w:lvlJc w:val="left"/>
      <w:pPr>
        <w:ind w:left="360" w:hanging="360"/>
      </w:pPr>
      <w:rPr>
        <w:rFonts w:hint="default"/>
        <w:b/>
        <w:i w:val="0"/>
      </w:rPr>
    </w:lvl>
    <w:lvl w:ilvl="1" w:tplc="04090019" w:tentative="1">
      <w:start w:val="1"/>
      <w:numFmt w:val="lowerLetter"/>
      <w:lvlText w:val="%2."/>
      <w:lvlJc w:val="left"/>
      <w:pPr>
        <w:ind w:left="0" w:hanging="360"/>
      </w:p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2" w15:restartNumberingAfterBreak="0">
    <w:nsid w:val="48D73283"/>
    <w:multiLevelType w:val="hybridMultilevel"/>
    <w:tmpl w:val="4844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1731B2"/>
    <w:multiLevelType w:val="hybridMultilevel"/>
    <w:tmpl w:val="AA7CDBD2"/>
    <w:lvl w:ilvl="0" w:tplc="612A1EF2">
      <w:start w:val="2"/>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1781F7E"/>
    <w:multiLevelType w:val="hybridMultilevel"/>
    <w:tmpl w:val="9FBA26F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5" w15:restartNumberingAfterBreak="0">
    <w:nsid w:val="52570F2E"/>
    <w:multiLevelType w:val="hybridMultilevel"/>
    <w:tmpl w:val="319C780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7D4AD9"/>
    <w:multiLevelType w:val="multilevel"/>
    <w:tmpl w:val="240C58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30" w:hanging="360"/>
      </w:pPr>
      <w:rPr>
        <w:rFonts w:ascii="Arial" w:eastAsiaTheme="minorHAnsi" w:hAnsi="Arial" w:cs="Arial"/>
      </w:rPr>
    </w:lvl>
    <w:lvl w:ilvl="2">
      <w:start w:val="1"/>
      <w:numFmt w:val="lowerLetter"/>
      <w:lvlText w:val="%3."/>
      <w:lvlJc w:val="left"/>
      <w:pPr>
        <w:ind w:left="108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953FC4"/>
    <w:multiLevelType w:val="hybridMultilevel"/>
    <w:tmpl w:val="0452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9E1B59"/>
    <w:multiLevelType w:val="hybridMultilevel"/>
    <w:tmpl w:val="9BF8FC8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9" w15:restartNumberingAfterBreak="0">
    <w:nsid w:val="59402873"/>
    <w:multiLevelType w:val="hybridMultilevel"/>
    <w:tmpl w:val="EC5C1CA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53514D"/>
    <w:multiLevelType w:val="hybridMultilevel"/>
    <w:tmpl w:val="6B8AFA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5D089A"/>
    <w:multiLevelType w:val="hybridMultilevel"/>
    <w:tmpl w:val="3AC4FA3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8D0815"/>
    <w:multiLevelType w:val="hybridMultilevel"/>
    <w:tmpl w:val="6436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A50E91"/>
    <w:multiLevelType w:val="hybridMultilevel"/>
    <w:tmpl w:val="D0D2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385FEA"/>
    <w:multiLevelType w:val="hybridMultilevel"/>
    <w:tmpl w:val="CBD668F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5" w15:restartNumberingAfterBreak="0">
    <w:nsid w:val="6CCE57F9"/>
    <w:multiLevelType w:val="hybridMultilevel"/>
    <w:tmpl w:val="5598007C"/>
    <w:lvl w:ilvl="0" w:tplc="51C2D7C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E993F26"/>
    <w:multiLevelType w:val="hybridMultilevel"/>
    <w:tmpl w:val="A7B4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CA3699"/>
    <w:multiLevelType w:val="hybridMultilevel"/>
    <w:tmpl w:val="D9A8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8F38D5"/>
    <w:multiLevelType w:val="hybridMultilevel"/>
    <w:tmpl w:val="1A28C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B72186"/>
    <w:multiLevelType w:val="hybridMultilevel"/>
    <w:tmpl w:val="ECF06966"/>
    <w:lvl w:ilvl="0" w:tplc="EFBED206">
      <w:start w:val="1"/>
      <w:numFmt w:val="bullet"/>
      <w:lvlText w:val=""/>
      <w:lvlJc w:val="left"/>
      <w:pPr>
        <w:ind w:left="720" w:hanging="360"/>
      </w:pPr>
      <w:rPr>
        <w:rFonts w:ascii="Symbol" w:hAnsi="Symbol" w:hint="default"/>
        <w:lang w:val="fr-CA"/>
      </w:rPr>
    </w:lvl>
    <w:lvl w:ilvl="1" w:tplc="ACFAA176">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D92F6F"/>
    <w:multiLevelType w:val="hybridMultilevel"/>
    <w:tmpl w:val="0156BE7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8B87108"/>
    <w:multiLevelType w:val="hybridMultilevel"/>
    <w:tmpl w:val="8940FB04"/>
    <w:lvl w:ilvl="0" w:tplc="2FBA4118">
      <w:start w:val="3"/>
      <w:numFmt w:val="upperLetter"/>
      <w:lvlText w:val="%1."/>
      <w:lvlJc w:val="left"/>
      <w:pPr>
        <w:ind w:left="360" w:hanging="360"/>
      </w:pPr>
      <w:rPr>
        <w:rFonts w:hint="default"/>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DB3076E"/>
    <w:multiLevelType w:val="hybridMultilevel"/>
    <w:tmpl w:val="B3CA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FE55E8"/>
    <w:multiLevelType w:val="hybridMultilevel"/>
    <w:tmpl w:val="BED81F36"/>
    <w:lvl w:ilvl="0" w:tplc="04090017">
      <w:start w:val="1"/>
      <w:numFmt w:val="lowerLetter"/>
      <w:lvlText w:val="%1)"/>
      <w:lvlJc w:val="left"/>
      <w:pPr>
        <w:ind w:left="1080" w:hanging="360"/>
      </w:pPr>
    </w:lvl>
    <w:lvl w:ilvl="1" w:tplc="04090017">
      <w:start w:val="1"/>
      <w:numFmt w:val="lowerLetter"/>
      <w:lvlText w:val="%2)"/>
      <w:lvlJc w:val="left"/>
      <w:pPr>
        <w:ind w:left="1800" w:hanging="360"/>
      </w:pPr>
      <w:rPr>
        <w:rFonts w:hint="default"/>
        <w:b/>
        <w:i w:val="0"/>
      </w:rPr>
    </w:lvl>
    <w:lvl w:ilvl="2" w:tplc="2C40E06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6"/>
  </w:num>
  <w:num w:numId="2">
    <w:abstractNumId w:val="18"/>
  </w:num>
  <w:num w:numId="3">
    <w:abstractNumId w:val="7"/>
  </w:num>
  <w:num w:numId="4">
    <w:abstractNumId w:val="13"/>
  </w:num>
  <w:num w:numId="5">
    <w:abstractNumId w:val="11"/>
  </w:num>
  <w:num w:numId="6">
    <w:abstractNumId w:val="22"/>
  </w:num>
  <w:num w:numId="7">
    <w:abstractNumId w:val="21"/>
  </w:num>
  <w:num w:numId="8">
    <w:abstractNumId w:val="4"/>
  </w:num>
  <w:num w:numId="9">
    <w:abstractNumId w:val="48"/>
  </w:num>
  <w:num w:numId="10">
    <w:abstractNumId w:val="40"/>
  </w:num>
  <w:num w:numId="11">
    <w:abstractNumId w:val="44"/>
  </w:num>
  <w:num w:numId="12">
    <w:abstractNumId w:val="49"/>
  </w:num>
  <w:num w:numId="13">
    <w:abstractNumId w:val="47"/>
  </w:num>
  <w:num w:numId="14">
    <w:abstractNumId w:val="24"/>
  </w:num>
  <w:num w:numId="15">
    <w:abstractNumId w:val="50"/>
  </w:num>
  <w:num w:numId="16">
    <w:abstractNumId w:val="8"/>
  </w:num>
  <w:num w:numId="17">
    <w:abstractNumId w:val="29"/>
  </w:num>
  <w:num w:numId="18">
    <w:abstractNumId w:val="35"/>
  </w:num>
  <w:num w:numId="19">
    <w:abstractNumId w:val="39"/>
  </w:num>
  <w:num w:numId="20">
    <w:abstractNumId w:val="25"/>
  </w:num>
  <w:num w:numId="21">
    <w:abstractNumId w:val="6"/>
  </w:num>
  <w:num w:numId="22">
    <w:abstractNumId w:val="20"/>
  </w:num>
  <w:num w:numId="23">
    <w:abstractNumId w:val="10"/>
  </w:num>
  <w:num w:numId="24">
    <w:abstractNumId w:val="52"/>
  </w:num>
  <w:num w:numId="25">
    <w:abstractNumId w:val="26"/>
  </w:num>
  <w:num w:numId="26">
    <w:abstractNumId w:val="36"/>
  </w:num>
  <w:num w:numId="27">
    <w:abstractNumId w:val="30"/>
  </w:num>
  <w:num w:numId="28">
    <w:abstractNumId w:val="12"/>
  </w:num>
  <w:num w:numId="29">
    <w:abstractNumId w:val="0"/>
  </w:num>
  <w:num w:numId="30">
    <w:abstractNumId w:val="3"/>
  </w:num>
  <w:num w:numId="31">
    <w:abstractNumId w:val="31"/>
  </w:num>
  <w:num w:numId="32">
    <w:abstractNumId w:val="45"/>
  </w:num>
  <w:num w:numId="33">
    <w:abstractNumId w:val="51"/>
  </w:num>
  <w:num w:numId="34">
    <w:abstractNumId w:val="41"/>
  </w:num>
  <w:num w:numId="35">
    <w:abstractNumId w:val="14"/>
  </w:num>
  <w:num w:numId="36">
    <w:abstractNumId w:val="53"/>
  </w:num>
  <w:num w:numId="37">
    <w:abstractNumId w:val="42"/>
  </w:num>
  <w:num w:numId="38">
    <w:abstractNumId w:val="28"/>
  </w:num>
  <w:num w:numId="39">
    <w:abstractNumId w:val="15"/>
  </w:num>
  <w:num w:numId="40">
    <w:abstractNumId w:val="33"/>
  </w:num>
  <w:num w:numId="41">
    <w:abstractNumId w:val="43"/>
  </w:num>
  <w:num w:numId="42">
    <w:abstractNumId w:val="9"/>
  </w:num>
  <w:num w:numId="43">
    <w:abstractNumId w:val="34"/>
  </w:num>
  <w:num w:numId="44">
    <w:abstractNumId w:val="32"/>
  </w:num>
  <w:num w:numId="45">
    <w:abstractNumId w:val="27"/>
  </w:num>
  <w:num w:numId="46">
    <w:abstractNumId w:val="16"/>
  </w:num>
  <w:num w:numId="47">
    <w:abstractNumId w:val="38"/>
  </w:num>
  <w:num w:numId="48">
    <w:abstractNumId w:val="37"/>
  </w:num>
  <w:num w:numId="49">
    <w:abstractNumId w:val="1"/>
  </w:num>
  <w:num w:numId="50">
    <w:abstractNumId w:val="5"/>
  </w:num>
  <w:num w:numId="51">
    <w:abstractNumId w:val="23"/>
  </w:num>
  <w:num w:numId="52">
    <w:abstractNumId w:val="19"/>
  </w:num>
  <w:num w:numId="53">
    <w:abstractNumId w:val="2"/>
  </w:num>
  <w:num w:numId="54">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415"/>
    <w:rsid w:val="00035415"/>
    <w:rsid w:val="00037098"/>
    <w:rsid w:val="000544F1"/>
    <w:rsid w:val="000A6715"/>
    <w:rsid w:val="000D4EAA"/>
    <w:rsid w:val="001523D2"/>
    <w:rsid w:val="001554C5"/>
    <w:rsid w:val="00185DDF"/>
    <w:rsid w:val="001A1C88"/>
    <w:rsid w:val="0042155D"/>
    <w:rsid w:val="005D56ED"/>
    <w:rsid w:val="00672E92"/>
    <w:rsid w:val="007461CD"/>
    <w:rsid w:val="00812D16"/>
    <w:rsid w:val="00AD7387"/>
    <w:rsid w:val="00BA30DD"/>
    <w:rsid w:val="00BE06BD"/>
    <w:rsid w:val="00BF7E4F"/>
    <w:rsid w:val="00C06463"/>
    <w:rsid w:val="00C16713"/>
    <w:rsid w:val="00C95D53"/>
    <w:rsid w:val="00D0025F"/>
    <w:rsid w:val="00D36793"/>
    <w:rsid w:val="00DB2C4F"/>
    <w:rsid w:val="00E21570"/>
    <w:rsid w:val="00E35A7E"/>
    <w:rsid w:val="00F438F1"/>
    <w:rsid w:val="00F451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05E5B2"/>
  <w15:chartTrackingRefBased/>
  <w15:docId w15:val="{81869CB1-9C27-43E9-87E7-AEA40DFB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0DD"/>
    <w:pPr>
      <w:spacing w:after="0" w:line="240" w:lineRule="auto"/>
    </w:pPr>
    <w:rPr>
      <w:sz w:val="24"/>
      <w:szCs w:val="24"/>
      <w:lang w:val="en-US"/>
    </w:rPr>
  </w:style>
  <w:style w:type="paragraph" w:styleId="Heading1">
    <w:name w:val="heading 1"/>
    <w:basedOn w:val="Normal"/>
    <w:link w:val="Heading1Char"/>
    <w:uiPriority w:val="9"/>
    <w:qFormat/>
    <w:rsid w:val="00185DDF"/>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06463"/>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85DD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12E"/>
    <w:pPr>
      <w:tabs>
        <w:tab w:val="center" w:pos="4680"/>
        <w:tab w:val="right" w:pos="9360"/>
      </w:tabs>
    </w:pPr>
    <w:rPr>
      <w:sz w:val="22"/>
      <w:szCs w:val="22"/>
      <w:lang w:val="en-CA"/>
    </w:rPr>
  </w:style>
  <w:style w:type="character" w:customStyle="1" w:styleId="HeaderChar">
    <w:name w:val="Header Char"/>
    <w:basedOn w:val="DefaultParagraphFont"/>
    <w:link w:val="Header"/>
    <w:uiPriority w:val="99"/>
    <w:rsid w:val="00F4512E"/>
  </w:style>
  <w:style w:type="paragraph" w:styleId="Footer">
    <w:name w:val="footer"/>
    <w:basedOn w:val="Normal"/>
    <w:link w:val="FooterChar"/>
    <w:uiPriority w:val="99"/>
    <w:unhideWhenUsed/>
    <w:rsid w:val="00F4512E"/>
    <w:pPr>
      <w:tabs>
        <w:tab w:val="center" w:pos="4680"/>
        <w:tab w:val="right" w:pos="9360"/>
      </w:tabs>
    </w:pPr>
    <w:rPr>
      <w:sz w:val="22"/>
      <w:szCs w:val="22"/>
      <w:lang w:val="en-CA"/>
    </w:rPr>
  </w:style>
  <w:style w:type="character" w:customStyle="1" w:styleId="FooterChar">
    <w:name w:val="Footer Char"/>
    <w:basedOn w:val="DefaultParagraphFont"/>
    <w:link w:val="Footer"/>
    <w:uiPriority w:val="99"/>
    <w:rsid w:val="00F4512E"/>
  </w:style>
  <w:style w:type="character" w:customStyle="1" w:styleId="Heading2Char">
    <w:name w:val="Heading 2 Char"/>
    <w:basedOn w:val="DefaultParagraphFont"/>
    <w:link w:val="Heading2"/>
    <w:uiPriority w:val="9"/>
    <w:rsid w:val="00C06463"/>
    <w:rPr>
      <w:rFonts w:asciiTheme="majorHAnsi" w:eastAsiaTheme="majorEastAsia" w:hAnsiTheme="majorHAnsi" w:cstheme="majorBidi"/>
      <w:color w:val="2E74B5" w:themeColor="accent1" w:themeShade="BF"/>
      <w:sz w:val="26"/>
      <w:szCs w:val="26"/>
      <w:lang w:val="en-US"/>
    </w:rPr>
  </w:style>
  <w:style w:type="character" w:styleId="Hyperlink">
    <w:name w:val="Hyperlink"/>
    <w:basedOn w:val="DefaultParagraphFont"/>
    <w:uiPriority w:val="99"/>
    <w:unhideWhenUsed/>
    <w:rsid w:val="00C06463"/>
    <w:rPr>
      <w:color w:val="0563C1" w:themeColor="hyperlink"/>
      <w:u w:val="single"/>
    </w:rPr>
  </w:style>
  <w:style w:type="paragraph" w:styleId="NormalWeb">
    <w:name w:val="Normal (Web)"/>
    <w:basedOn w:val="Normal"/>
    <w:uiPriority w:val="99"/>
    <w:unhideWhenUsed/>
    <w:rsid w:val="00C06463"/>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C06463"/>
    <w:pPr>
      <w:ind w:left="720"/>
      <w:contextualSpacing/>
    </w:pPr>
    <w:rPr>
      <w:rFonts w:ascii="Times New Roman" w:hAnsi="Times New Roman" w:cs="Times New Roman"/>
    </w:rPr>
  </w:style>
  <w:style w:type="paragraph" w:styleId="FootnoteText">
    <w:name w:val="footnote text"/>
    <w:basedOn w:val="Normal"/>
    <w:link w:val="FootnoteTextChar"/>
    <w:uiPriority w:val="99"/>
    <w:unhideWhenUsed/>
    <w:rsid w:val="00C06463"/>
    <w:rPr>
      <w:rFonts w:ascii="Times New Roman" w:hAnsi="Times New Roman" w:cs="Times New Roman"/>
    </w:rPr>
  </w:style>
  <w:style w:type="character" w:customStyle="1" w:styleId="FootnoteTextChar">
    <w:name w:val="Footnote Text Char"/>
    <w:basedOn w:val="DefaultParagraphFont"/>
    <w:link w:val="FootnoteText"/>
    <w:uiPriority w:val="99"/>
    <w:rsid w:val="00C0646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C06463"/>
    <w:rPr>
      <w:vertAlign w:val="superscript"/>
    </w:rPr>
  </w:style>
  <w:style w:type="character" w:styleId="Strong">
    <w:name w:val="Strong"/>
    <w:basedOn w:val="DefaultParagraphFont"/>
    <w:uiPriority w:val="22"/>
    <w:qFormat/>
    <w:rsid w:val="00C06463"/>
    <w:rPr>
      <w:b/>
      <w:bCs/>
    </w:rPr>
  </w:style>
  <w:style w:type="character" w:customStyle="1" w:styleId="apple-converted-space">
    <w:name w:val="apple-converted-space"/>
    <w:basedOn w:val="DefaultParagraphFont"/>
    <w:rsid w:val="00C06463"/>
  </w:style>
  <w:style w:type="character" w:customStyle="1" w:styleId="Heading3Char">
    <w:name w:val="Heading 3 Char"/>
    <w:basedOn w:val="DefaultParagraphFont"/>
    <w:link w:val="Heading3"/>
    <w:uiPriority w:val="9"/>
    <w:rsid w:val="00185DDF"/>
    <w:rPr>
      <w:rFonts w:asciiTheme="majorHAnsi" w:eastAsiaTheme="majorEastAsia" w:hAnsiTheme="majorHAnsi" w:cstheme="majorBidi"/>
      <w:color w:val="1F4D78" w:themeColor="accent1" w:themeShade="7F"/>
      <w:sz w:val="24"/>
      <w:szCs w:val="24"/>
      <w:lang w:val="en-US"/>
    </w:rPr>
  </w:style>
  <w:style w:type="character" w:customStyle="1" w:styleId="Heading1Char">
    <w:name w:val="Heading 1 Char"/>
    <w:basedOn w:val="DefaultParagraphFont"/>
    <w:link w:val="Heading1"/>
    <w:uiPriority w:val="9"/>
    <w:rsid w:val="00185DDF"/>
    <w:rPr>
      <w:rFonts w:ascii="Times New Roman" w:hAnsi="Times New Roman" w:cs="Times New Roman"/>
      <w:b/>
      <w:bCs/>
      <w:kern w:val="36"/>
      <w:sz w:val="48"/>
      <w:szCs w:val="48"/>
      <w:lang w:val="en-US"/>
    </w:rPr>
  </w:style>
  <w:style w:type="character" w:styleId="PageNumber">
    <w:name w:val="page number"/>
    <w:basedOn w:val="DefaultParagraphFont"/>
    <w:uiPriority w:val="99"/>
    <w:semiHidden/>
    <w:unhideWhenUsed/>
    <w:rsid w:val="00185DDF"/>
  </w:style>
  <w:style w:type="character" w:styleId="CommentReference">
    <w:name w:val="annotation reference"/>
    <w:basedOn w:val="DefaultParagraphFont"/>
    <w:unhideWhenUsed/>
    <w:rsid w:val="00185DDF"/>
    <w:rPr>
      <w:sz w:val="18"/>
      <w:szCs w:val="18"/>
    </w:rPr>
  </w:style>
  <w:style w:type="paragraph" w:styleId="CommentText">
    <w:name w:val="annotation text"/>
    <w:basedOn w:val="Normal"/>
    <w:link w:val="CommentTextChar"/>
    <w:unhideWhenUsed/>
    <w:rsid w:val="00185DDF"/>
    <w:rPr>
      <w:rFonts w:ascii="Arial" w:hAnsi="Arial"/>
    </w:rPr>
  </w:style>
  <w:style w:type="character" w:customStyle="1" w:styleId="CommentTextChar">
    <w:name w:val="Comment Text Char"/>
    <w:basedOn w:val="DefaultParagraphFont"/>
    <w:link w:val="CommentText"/>
    <w:rsid w:val="00185DDF"/>
    <w:rPr>
      <w:rFonts w:ascii="Arial" w:hAnsi="Arial"/>
      <w:sz w:val="24"/>
      <w:szCs w:val="24"/>
      <w:lang w:val="en-US"/>
    </w:rPr>
  </w:style>
  <w:style w:type="paragraph" w:customStyle="1" w:styleId="Pa4">
    <w:name w:val="Pa4"/>
    <w:basedOn w:val="Normal"/>
    <w:next w:val="Normal"/>
    <w:uiPriority w:val="99"/>
    <w:rsid w:val="00185DDF"/>
    <w:pPr>
      <w:widowControl w:val="0"/>
      <w:autoSpaceDE w:val="0"/>
      <w:autoSpaceDN w:val="0"/>
      <w:adjustRightInd w:val="0"/>
      <w:spacing w:line="241" w:lineRule="atLeast"/>
    </w:pPr>
    <w:rPr>
      <w:rFonts w:ascii="Helvetica 55 Roman" w:eastAsia="Times New Roman" w:hAnsi="Helvetica 55 Roman" w:cs="Times New Roman"/>
    </w:rPr>
  </w:style>
  <w:style w:type="paragraph" w:customStyle="1" w:styleId="Pa6">
    <w:name w:val="Pa6"/>
    <w:basedOn w:val="Normal"/>
    <w:next w:val="Normal"/>
    <w:uiPriority w:val="99"/>
    <w:rsid w:val="00185DDF"/>
    <w:pPr>
      <w:widowControl w:val="0"/>
      <w:autoSpaceDE w:val="0"/>
      <w:autoSpaceDN w:val="0"/>
      <w:adjustRightInd w:val="0"/>
      <w:spacing w:line="241" w:lineRule="atLeast"/>
    </w:pPr>
    <w:rPr>
      <w:rFonts w:ascii="Helvetica 55 Roman" w:eastAsia="Times New Roman" w:hAnsi="Helvetica 55 Roman" w:cs="Times New Roman"/>
    </w:rPr>
  </w:style>
  <w:style w:type="character" w:customStyle="1" w:styleId="A4">
    <w:name w:val="A4"/>
    <w:uiPriority w:val="99"/>
    <w:rsid w:val="00185DDF"/>
    <w:rPr>
      <w:rFonts w:cs="Helvetica 55 Roman"/>
      <w:i/>
      <w:iCs/>
      <w:color w:val="000000"/>
      <w:u w:val="single"/>
    </w:rPr>
  </w:style>
  <w:style w:type="paragraph" w:customStyle="1" w:styleId="Pa13">
    <w:name w:val="Pa13"/>
    <w:basedOn w:val="Normal"/>
    <w:next w:val="Normal"/>
    <w:uiPriority w:val="99"/>
    <w:rsid w:val="00185DDF"/>
    <w:pPr>
      <w:widowControl w:val="0"/>
      <w:autoSpaceDE w:val="0"/>
      <w:autoSpaceDN w:val="0"/>
      <w:adjustRightInd w:val="0"/>
      <w:spacing w:line="241" w:lineRule="atLeast"/>
    </w:pPr>
    <w:rPr>
      <w:rFonts w:ascii="Helvetica 55 Roman" w:eastAsia="Times New Roman" w:hAnsi="Helvetica 55 Roman" w:cs="Times New Roman"/>
    </w:rPr>
  </w:style>
  <w:style w:type="paragraph" w:styleId="BodyText">
    <w:name w:val="Body Text"/>
    <w:basedOn w:val="Normal"/>
    <w:link w:val="BodyTextChar"/>
    <w:uiPriority w:val="99"/>
    <w:semiHidden/>
    <w:unhideWhenUsed/>
    <w:rsid w:val="00185DDF"/>
    <w:pPr>
      <w:spacing w:after="120" w:line="259" w:lineRule="auto"/>
    </w:pPr>
    <w:rPr>
      <w:rFonts w:ascii="Arial" w:hAnsi="Arial"/>
      <w:szCs w:val="22"/>
    </w:rPr>
  </w:style>
  <w:style w:type="character" w:customStyle="1" w:styleId="BodyTextChar">
    <w:name w:val="Body Text Char"/>
    <w:basedOn w:val="DefaultParagraphFont"/>
    <w:link w:val="BodyText"/>
    <w:uiPriority w:val="99"/>
    <w:semiHidden/>
    <w:rsid w:val="00185DDF"/>
    <w:rPr>
      <w:rFonts w:ascii="Arial" w:hAnsi="Arial"/>
      <w:sz w:val="24"/>
      <w:lang w:val="en-US"/>
    </w:rPr>
  </w:style>
  <w:style w:type="paragraph" w:customStyle="1" w:styleId="lowercaseheading1">
    <w:name w:val="lowercase heading 1"/>
    <w:aliases w:val="lh1"/>
    <w:basedOn w:val="BodyText"/>
    <w:next w:val="BodyText"/>
    <w:rsid w:val="00185DDF"/>
    <w:pPr>
      <w:keepNext/>
      <w:spacing w:after="240" w:line="240" w:lineRule="auto"/>
      <w:jc w:val="both"/>
    </w:pPr>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185D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5DDF"/>
    <w:rPr>
      <w:rFonts w:ascii="Times New Roman" w:hAnsi="Times New Roman" w:cs="Times New Roman"/>
      <w:sz w:val="18"/>
      <w:szCs w:val="18"/>
      <w:lang w:val="en-US"/>
    </w:rPr>
  </w:style>
  <w:style w:type="character" w:styleId="FollowedHyperlink">
    <w:name w:val="FollowedHyperlink"/>
    <w:basedOn w:val="DefaultParagraphFont"/>
    <w:uiPriority w:val="99"/>
    <w:semiHidden/>
    <w:unhideWhenUsed/>
    <w:rsid w:val="00185DDF"/>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85DDF"/>
    <w:rPr>
      <w:rFonts w:ascii="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185DDF"/>
    <w:rPr>
      <w:rFonts w:ascii="Times New Roman" w:hAnsi="Times New Roman" w:cs="Times New Roman"/>
      <w:b/>
      <w:bCs/>
      <w:sz w:val="20"/>
      <w:szCs w:val="20"/>
      <w:lang w:val="en-US"/>
    </w:rPr>
  </w:style>
  <w:style w:type="paragraph" w:styleId="Revision">
    <w:name w:val="Revision"/>
    <w:hidden/>
    <w:uiPriority w:val="99"/>
    <w:semiHidden/>
    <w:rsid w:val="00185DDF"/>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000625">
      <w:bodyDiv w:val="1"/>
      <w:marLeft w:val="0"/>
      <w:marRight w:val="0"/>
      <w:marTop w:val="0"/>
      <w:marBottom w:val="0"/>
      <w:divBdr>
        <w:top w:val="none" w:sz="0" w:space="0" w:color="auto"/>
        <w:left w:val="none" w:sz="0" w:space="0" w:color="auto"/>
        <w:bottom w:val="none" w:sz="0" w:space="0" w:color="auto"/>
        <w:right w:val="none" w:sz="0" w:space="0" w:color="auto"/>
      </w:divBdr>
      <w:divsChild>
        <w:div w:id="1624732739">
          <w:marLeft w:val="0"/>
          <w:marRight w:val="0"/>
          <w:marTop w:val="0"/>
          <w:marBottom w:val="0"/>
          <w:divBdr>
            <w:top w:val="none" w:sz="0" w:space="0" w:color="auto"/>
            <w:left w:val="none" w:sz="0" w:space="0" w:color="auto"/>
            <w:bottom w:val="none" w:sz="0" w:space="0" w:color="auto"/>
            <w:right w:val="none" w:sz="0" w:space="0" w:color="auto"/>
          </w:divBdr>
          <w:divsChild>
            <w:div w:id="2012679732">
              <w:marLeft w:val="0"/>
              <w:marRight w:val="0"/>
              <w:marTop w:val="0"/>
              <w:marBottom w:val="0"/>
              <w:divBdr>
                <w:top w:val="none" w:sz="0" w:space="0" w:color="auto"/>
                <w:left w:val="none" w:sz="0" w:space="0" w:color="auto"/>
                <w:bottom w:val="none" w:sz="0" w:space="0" w:color="auto"/>
                <w:right w:val="none" w:sz="0" w:space="0" w:color="auto"/>
              </w:divBdr>
            </w:div>
            <w:div w:id="1523207136">
              <w:marLeft w:val="0"/>
              <w:marRight w:val="0"/>
              <w:marTop w:val="0"/>
              <w:marBottom w:val="0"/>
              <w:divBdr>
                <w:top w:val="none" w:sz="0" w:space="0" w:color="auto"/>
                <w:left w:val="none" w:sz="0" w:space="0" w:color="auto"/>
                <w:bottom w:val="none" w:sz="0" w:space="0" w:color="auto"/>
                <w:right w:val="none" w:sz="0" w:space="0" w:color="auto"/>
              </w:divBdr>
            </w:div>
            <w:div w:id="1995796881">
              <w:marLeft w:val="0"/>
              <w:marRight w:val="0"/>
              <w:marTop w:val="0"/>
              <w:marBottom w:val="0"/>
              <w:divBdr>
                <w:top w:val="none" w:sz="0" w:space="0" w:color="auto"/>
                <w:left w:val="none" w:sz="0" w:space="0" w:color="auto"/>
                <w:bottom w:val="none" w:sz="0" w:space="0" w:color="auto"/>
                <w:right w:val="none" w:sz="0" w:space="0" w:color="auto"/>
              </w:divBdr>
            </w:div>
            <w:div w:id="1673871078">
              <w:marLeft w:val="0"/>
              <w:marRight w:val="0"/>
              <w:marTop w:val="0"/>
              <w:marBottom w:val="0"/>
              <w:divBdr>
                <w:top w:val="none" w:sz="0" w:space="0" w:color="auto"/>
                <w:left w:val="none" w:sz="0" w:space="0" w:color="auto"/>
                <w:bottom w:val="none" w:sz="0" w:space="0" w:color="auto"/>
                <w:right w:val="none" w:sz="0" w:space="0" w:color="auto"/>
              </w:divBdr>
            </w:div>
            <w:div w:id="416095877">
              <w:marLeft w:val="0"/>
              <w:marRight w:val="0"/>
              <w:marTop w:val="0"/>
              <w:marBottom w:val="0"/>
              <w:divBdr>
                <w:top w:val="none" w:sz="0" w:space="0" w:color="auto"/>
                <w:left w:val="none" w:sz="0" w:space="0" w:color="auto"/>
                <w:bottom w:val="none" w:sz="0" w:space="0" w:color="auto"/>
                <w:right w:val="none" w:sz="0" w:space="0" w:color="auto"/>
              </w:divBdr>
            </w:div>
            <w:div w:id="1600330990">
              <w:marLeft w:val="0"/>
              <w:marRight w:val="0"/>
              <w:marTop w:val="0"/>
              <w:marBottom w:val="0"/>
              <w:divBdr>
                <w:top w:val="none" w:sz="0" w:space="0" w:color="auto"/>
                <w:left w:val="none" w:sz="0" w:space="0" w:color="auto"/>
                <w:bottom w:val="none" w:sz="0" w:space="0" w:color="auto"/>
                <w:right w:val="none" w:sz="0" w:space="0" w:color="auto"/>
              </w:divBdr>
            </w:div>
            <w:div w:id="1707440771">
              <w:marLeft w:val="720"/>
              <w:marRight w:val="0"/>
              <w:marTop w:val="0"/>
              <w:marBottom w:val="0"/>
              <w:divBdr>
                <w:top w:val="none" w:sz="0" w:space="0" w:color="auto"/>
                <w:left w:val="none" w:sz="0" w:space="0" w:color="auto"/>
                <w:bottom w:val="none" w:sz="0" w:space="0" w:color="auto"/>
                <w:right w:val="none" w:sz="0" w:space="0" w:color="auto"/>
              </w:divBdr>
            </w:div>
            <w:div w:id="721752694">
              <w:marLeft w:val="720"/>
              <w:marRight w:val="0"/>
              <w:marTop w:val="0"/>
              <w:marBottom w:val="0"/>
              <w:divBdr>
                <w:top w:val="none" w:sz="0" w:space="0" w:color="auto"/>
                <w:left w:val="none" w:sz="0" w:space="0" w:color="auto"/>
                <w:bottom w:val="none" w:sz="0" w:space="0" w:color="auto"/>
                <w:right w:val="none" w:sz="0" w:space="0" w:color="auto"/>
              </w:divBdr>
            </w:div>
            <w:div w:id="1102456586">
              <w:marLeft w:val="720"/>
              <w:marRight w:val="0"/>
              <w:marTop w:val="0"/>
              <w:marBottom w:val="0"/>
              <w:divBdr>
                <w:top w:val="none" w:sz="0" w:space="0" w:color="auto"/>
                <w:left w:val="none" w:sz="0" w:space="0" w:color="auto"/>
                <w:bottom w:val="none" w:sz="0" w:space="0" w:color="auto"/>
                <w:right w:val="none" w:sz="0" w:space="0" w:color="auto"/>
              </w:divBdr>
            </w:div>
            <w:div w:id="1016660480">
              <w:marLeft w:val="720"/>
              <w:marRight w:val="0"/>
              <w:marTop w:val="0"/>
              <w:marBottom w:val="0"/>
              <w:divBdr>
                <w:top w:val="none" w:sz="0" w:space="0" w:color="auto"/>
                <w:left w:val="none" w:sz="0" w:space="0" w:color="auto"/>
                <w:bottom w:val="none" w:sz="0" w:space="0" w:color="auto"/>
                <w:right w:val="none" w:sz="0" w:space="0" w:color="auto"/>
              </w:divBdr>
            </w:div>
            <w:div w:id="855382354">
              <w:marLeft w:val="720"/>
              <w:marRight w:val="0"/>
              <w:marTop w:val="0"/>
              <w:marBottom w:val="0"/>
              <w:divBdr>
                <w:top w:val="none" w:sz="0" w:space="0" w:color="auto"/>
                <w:left w:val="none" w:sz="0" w:space="0" w:color="auto"/>
                <w:bottom w:val="none" w:sz="0" w:space="0" w:color="auto"/>
                <w:right w:val="none" w:sz="0" w:space="0" w:color="auto"/>
              </w:divBdr>
            </w:div>
            <w:div w:id="1973710627">
              <w:marLeft w:val="0"/>
              <w:marRight w:val="0"/>
              <w:marTop w:val="0"/>
              <w:marBottom w:val="0"/>
              <w:divBdr>
                <w:top w:val="none" w:sz="0" w:space="0" w:color="auto"/>
                <w:left w:val="none" w:sz="0" w:space="0" w:color="auto"/>
                <w:bottom w:val="none" w:sz="0" w:space="0" w:color="auto"/>
                <w:right w:val="none" w:sz="0" w:space="0" w:color="auto"/>
              </w:divBdr>
            </w:div>
            <w:div w:id="880091365">
              <w:marLeft w:val="0"/>
              <w:marRight w:val="0"/>
              <w:marTop w:val="0"/>
              <w:marBottom w:val="0"/>
              <w:divBdr>
                <w:top w:val="none" w:sz="0" w:space="0" w:color="auto"/>
                <w:left w:val="none" w:sz="0" w:space="0" w:color="auto"/>
                <w:bottom w:val="none" w:sz="0" w:space="0" w:color="auto"/>
                <w:right w:val="none" w:sz="0" w:space="0" w:color="auto"/>
              </w:divBdr>
            </w:div>
            <w:div w:id="2023579411">
              <w:marLeft w:val="0"/>
              <w:marRight w:val="0"/>
              <w:marTop w:val="0"/>
              <w:marBottom w:val="0"/>
              <w:divBdr>
                <w:top w:val="none" w:sz="0" w:space="0" w:color="auto"/>
                <w:left w:val="none" w:sz="0" w:space="0" w:color="auto"/>
                <w:bottom w:val="none" w:sz="0" w:space="0" w:color="auto"/>
                <w:right w:val="none" w:sz="0" w:space="0" w:color="auto"/>
              </w:divBdr>
            </w:div>
            <w:div w:id="778258334">
              <w:marLeft w:val="0"/>
              <w:marRight w:val="0"/>
              <w:marTop w:val="0"/>
              <w:marBottom w:val="0"/>
              <w:divBdr>
                <w:top w:val="none" w:sz="0" w:space="0" w:color="auto"/>
                <w:left w:val="none" w:sz="0" w:space="0" w:color="auto"/>
                <w:bottom w:val="none" w:sz="0" w:space="0" w:color="auto"/>
                <w:right w:val="none" w:sz="0" w:space="0" w:color="auto"/>
              </w:divBdr>
            </w:div>
          </w:divsChild>
        </w:div>
        <w:div w:id="772551582">
          <w:marLeft w:val="0"/>
          <w:marRight w:val="0"/>
          <w:marTop w:val="0"/>
          <w:marBottom w:val="0"/>
          <w:divBdr>
            <w:top w:val="none" w:sz="0" w:space="0" w:color="auto"/>
            <w:left w:val="none" w:sz="0" w:space="0" w:color="auto"/>
            <w:bottom w:val="none" w:sz="0" w:space="0" w:color="auto"/>
            <w:right w:val="none" w:sz="0" w:space="0" w:color="auto"/>
          </w:divBdr>
          <w:divsChild>
            <w:div w:id="1519658906">
              <w:marLeft w:val="0"/>
              <w:marRight w:val="0"/>
              <w:marTop w:val="0"/>
              <w:marBottom w:val="0"/>
              <w:divBdr>
                <w:top w:val="none" w:sz="0" w:space="0" w:color="auto"/>
                <w:left w:val="none" w:sz="0" w:space="0" w:color="auto"/>
                <w:bottom w:val="none" w:sz="0" w:space="0" w:color="auto"/>
                <w:right w:val="none" w:sz="0" w:space="0" w:color="auto"/>
              </w:divBdr>
            </w:div>
            <w:div w:id="1646158440">
              <w:marLeft w:val="0"/>
              <w:marRight w:val="0"/>
              <w:marTop w:val="0"/>
              <w:marBottom w:val="0"/>
              <w:divBdr>
                <w:top w:val="none" w:sz="0" w:space="0" w:color="auto"/>
                <w:left w:val="none" w:sz="0" w:space="0" w:color="auto"/>
                <w:bottom w:val="none" w:sz="0" w:space="0" w:color="auto"/>
                <w:right w:val="none" w:sz="0" w:space="0" w:color="auto"/>
              </w:divBdr>
            </w:div>
            <w:div w:id="1450737140">
              <w:marLeft w:val="0"/>
              <w:marRight w:val="0"/>
              <w:marTop w:val="0"/>
              <w:marBottom w:val="0"/>
              <w:divBdr>
                <w:top w:val="none" w:sz="0" w:space="0" w:color="auto"/>
                <w:left w:val="none" w:sz="0" w:space="0" w:color="auto"/>
                <w:bottom w:val="none" w:sz="0" w:space="0" w:color="auto"/>
                <w:right w:val="none" w:sz="0" w:space="0" w:color="auto"/>
              </w:divBdr>
            </w:div>
            <w:div w:id="919407494">
              <w:marLeft w:val="0"/>
              <w:marRight w:val="0"/>
              <w:marTop w:val="0"/>
              <w:marBottom w:val="0"/>
              <w:divBdr>
                <w:top w:val="none" w:sz="0" w:space="0" w:color="auto"/>
                <w:left w:val="none" w:sz="0" w:space="0" w:color="auto"/>
                <w:bottom w:val="none" w:sz="0" w:space="0" w:color="auto"/>
                <w:right w:val="none" w:sz="0" w:space="0" w:color="auto"/>
              </w:divBdr>
            </w:div>
            <w:div w:id="576550370">
              <w:marLeft w:val="0"/>
              <w:marRight w:val="0"/>
              <w:marTop w:val="0"/>
              <w:marBottom w:val="0"/>
              <w:divBdr>
                <w:top w:val="none" w:sz="0" w:space="0" w:color="auto"/>
                <w:left w:val="none" w:sz="0" w:space="0" w:color="auto"/>
                <w:bottom w:val="none" w:sz="0" w:space="0" w:color="auto"/>
                <w:right w:val="none" w:sz="0" w:space="0" w:color="auto"/>
              </w:divBdr>
            </w:div>
            <w:div w:id="205683173">
              <w:marLeft w:val="0"/>
              <w:marRight w:val="0"/>
              <w:marTop w:val="0"/>
              <w:marBottom w:val="0"/>
              <w:divBdr>
                <w:top w:val="none" w:sz="0" w:space="0" w:color="auto"/>
                <w:left w:val="none" w:sz="0" w:space="0" w:color="auto"/>
                <w:bottom w:val="none" w:sz="0" w:space="0" w:color="auto"/>
                <w:right w:val="none" w:sz="0" w:space="0" w:color="auto"/>
              </w:divBdr>
            </w:div>
            <w:div w:id="1702708504">
              <w:marLeft w:val="0"/>
              <w:marRight w:val="0"/>
              <w:marTop w:val="0"/>
              <w:marBottom w:val="0"/>
              <w:divBdr>
                <w:top w:val="none" w:sz="0" w:space="0" w:color="auto"/>
                <w:left w:val="none" w:sz="0" w:space="0" w:color="auto"/>
                <w:bottom w:val="none" w:sz="0" w:space="0" w:color="auto"/>
                <w:right w:val="none" w:sz="0" w:space="0" w:color="auto"/>
              </w:divBdr>
            </w:div>
            <w:div w:id="505292573">
              <w:marLeft w:val="0"/>
              <w:marRight w:val="0"/>
              <w:marTop w:val="0"/>
              <w:marBottom w:val="0"/>
              <w:divBdr>
                <w:top w:val="none" w:sz="0" w:space="0" w:color="auto"/>
                <w:left w:val="none" w:sz="0" w:space="0" w:color="auto"/>
                <w:bottom w:val="none" w:sz="0" w:space="0" w:color="auto"/>
                <w:right w:val="none" w:sz="0" w:space="0" w:color="auto"/>
              </w:divBdr>
            </w:div>
            <w:div w:id="265888775">
              <w:marLeft w:val="0"/>
              <w:marRight w:val="0"/>
              <w:marTop w:val="0"/>
              <w:marBottom w:val="0"/>
              <w:divBdr>
                <w:top w:val="none" w:sz="0" w:space="0" w:color="auto"/>
                <w:left w:val="none" w:sz="0" w:space="0" w:color="auto"/>
                <w:bottom w:val="none" w:sz="0" w:space="0" w:color="auto"/>
                <w:right w:val="none" w:sz="0" w:space="0" w:color="auto"/>
              </w:divBdr>
            </w:div>
          </w:divsChild>
        </w:div>
        <w:div w:id="1256132626">
          <w:marLeft w:val="0"/>
          <w:marRight w:val="0"/>
          <w:marTop w:val="0"/>
          <w:marBottom w:val="0"/>
          <w:divBdr>
            <w:top w:val="none" w:sz="0" w:space="0" w:color="auto"/>
            <w:left w:val="none" w:sz="0" w:space="0" w:color="auto"/>
            <w:bottom w:val="none" w:sz="0" w:space="0" w:color="auto"/>
            <w:right w:val="none" w:sz="0" w:space="0" w:color="auto"/>
          </w:divBdr>
          <w:divsChild>
            <w:div w:id="1165901523">
              <w:marLeft w:val="0"/>
              <w:marRight w:val="0"/>
              <w:marTop w:val="0"/>
              <w:marBottom w:val="0"/>
              <w:divBdr>
                <w:top w:val="none" w:sz="0" w:space="0" w:color="auto"/>
                <w:left w:val="none" w:sz="0" w:space="0" w:color="auto"/>
                <w:bottom w:val="none" w:sz="0" w:space="0" w:color="auto"/>
                <w:right w:val="none" w:sz="0" w:space="0" w:color="auto"/>
              </w:divBdr>
            </w:div>
            <w:div w:id="417676857">
              <w:marLeft w:val="0"/>
              <w:marRight w:val="0"/>
              <w:marTop w:val="0"/>
              <w:marBottom w:val="0"/>
              <w:divBdr>
                <w:top w:val="none" w:sz="0" w:space="0" w:color="auto"/>
                <w:left w:val="none" w:sz="0" w:space="0" w:color="auto"/>
                <w:bottom w:val="none" w:sz="0" w:space="0" w:color="auto"/>
                <w:right w:val="none" w:sz="0" w:space="0" w:color="auto"/>
              </w:divBdr>
            </w:div>
            <w:div w:id="854197232">
              <w:marLeft w:val="0"/>
              <w:marRight w:val="0"/>
              <w:marTop w:val="0"/>
              <w:marBottom w:val="0"/>
              <w:divBdr>
                <w:top w:val="none" w:sz="0" w:space="0" w:color="auto"/>
                <w:left w:val="none" w:sz="0" w:space="0" w:color="auto"/>
                <w:bottom w:val="none" w:sz="0" w:space="0" w:color="auto"/>
                <w:right w:val="none" w:sz="0" w:space="0" w:color="auto"/>
              </w:divBdr>
            </w:div>
            <w:div w:id="466821553">
              <w:marLeft w:val="0"/>
              <w:marRight w:val="0"/>
              <w:marTop w:val="0"/>
              <w:marBottom w:val="0"/>
              <w:divBdr>
                <w:top w:val="none" w:sz="0" w:space="0" w:color="auto"/>
                <w:left w:val="none" w:sz="0" w:space="0" w:color="auto"/>
                <w:bottom w:val="none" w:sz="0" w:space="0" w:color="auto"/>
                <w:right w:val="none" w:sz="0" w:space="0" w:color="auto"/>
              </w:divBdr>
            </w:div>
            <w:div w:id="606498357">
              <w:marLeft w:val="0"/>
              <w:marRight w:val="0"/>
              <w:marTop w:val="0"/>
              <w:marBottom w:val="0"/>
              <w:divBdr>
                <w:top w:val="none" w:sz="0" w:space="0" w:color="auto"/>
                <w:left w:val="none" w:sz="0" w:space="0" w:color="auto"/>
                <w:bottom w:val="none" w:sz="0" w:space="0" w:color="auto"/>
                <w:right w:val="none" w:sz="0" w:space="0" w:color="auto"/>
              </w:divBdr>
            </w:div>
            <w:div w:id="301034894">
              <w:marLeft w:val="0"/>
              <w:marRight w:val="0"/>
              <w:marTop w:val="0"/>
              <w:marBottom w:val="0"/>
              <w:divBdr>
                <w:top w:val="none" w:sz="0" w:space="0" w:color="auto"/>
                <w:left w:val="none" w:sz="0" w:space="0" w:color="auto"/>
                <w:bottom w:val="none" w:sz="0" w:space="0" w:color="auto"/>
                <w:right w:val="none" w:sz="0" w:space="0" w:color="auto"/>
              </w:divBdr>
            </w:div>
            <w:div w:id="229771108">
              <w:marLeft w:val="0"/>
              <w:marRight w:val="0"/>
              <w:marTop w:val="0"/>
              <w:marBottom w:val="0"/>
              <w:divBdr>
                <w:top w:val="none" w:sz="0" w:space="0" w:color="auto"/>
                <w:left w:val="none" w:sz="0" w:space="0" w:color="auto"/>
                <w:bottom w:val="none" w:sz="0" w:space="0" w:color="auto"/>
                <w:right w:val="none" w:sz="0" w:space="0" w:color="auto"/>
              </w:divBdr>
            </w:div>
            <w:div w:id="37360362">
              <w:marLeft w:val="0"/>
              <w:marRight w:val="0"/>
              <w:marTop w:val="0"/>
              <w:marBottom w:val="0"/>
              <w:divBdr>
                <w:top w:val="none" w:sz="0" w:space="0" w:color="auto"/>
                <w:left w:val="none" w:sz="0" w:space="0" w:color="auto"/>
                <w:bottom w:val="none" w:sz="0" w:space="0" w:color="auto"/>
                <w:right w:val="none" w:sz="0" w:space="0" w:color="auto"/>
              </w:divBdr>
            </w:div>
          </w:divsChild>
        </w:div>
        <w:div w:id="801579632">
          <w:marLeft w:val="0"/>
          <w:marRight w:val="0"/>
          <w:marTop w:val="0"/>
          <w:marBottom w:val="0"/>
          <w:divBdr>
            <w:top w:val="none" w:sz="0" w:space="0" w:color="auto"/>
            <w:left w:val="none" w:sz="0" w:space="0" w:color="auto"/>
            <w:bottom w:val="none" w:sz="0" w:space="0" w:color="auto"/>
            <w:right w:val="none" w:sz="0" w:space="0" w:color="auto"/>
          </w:divBdr>
          <w:divsChild>
            <w:div w:id="818110924">
              <w:marLeft w:val="0"/>
              <w:marRight w:val="0"/>
              <w:marTop w:val="0"/>
              <w:marBottom w:val="0"/>
              <w:divBdr>
                <w:top w:val="none" w:sz="0" w:space="0" w:color="auto"/>
                <w:left w:val="none" w:sz="0" w:space="0" w:color="auto"/>
                <w:bottom w:val="none" w:sz="0" w:space="0" w:color="auto"/>
                <w:right w:val="none" w:sz="0" w:space="0" w:color="auto"/>
              </w:divBdr>
            </w:div>
            <w:div w:id="17980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3F703C209478428B80C952790CD1F9" ma:contentTypeVersion="0" ma:contentTypeDescription="Create a new document." ma:contentTypeScope="" ma:versionID="a9cd0e12b476c5f91a3a4f9291f1f86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0E296F-C342-4DAD-B3DF-FE26574815E1}">
  <ds:schemaRefs>
    <ds:schemaRef ds:uri="http://schemas.microsoft.com/sharepoint/v3/contenttype/forms"/>
  </ds:schemaRefs>
</ds:datastoreItem>
</file>

<file path=customXml/itemProps2.xml><?xml version="1.0" encoding="utf-8"?>
<ds:datastoreItem xmlns:ds="http://schemas.openxmlformats.org/officeDocument/2006/customXml" ds:itemID="{7546936C-310E-446F-826E-DC08A449F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2E26FA5-1DEE-4FBF-A13C-E2F4AC661951}">
  <ds:schemaRef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LSUC</Company>
  <LinksUpToDate>false</LinksUpToDate>
  <CharactersWithSpaces>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Regimbal-Kung</dc:creator>
  <cp:keywords/>
  <dc:description/>
  <cp:lastModifiedBy>Colin Jeffrey</cp:lastModifiedBy>
  <cp:revision>2</cp:revision>
  <dcterms:created xsi:type="dcterms:W3CDTF">2017-09-25T18:18:00Z</dcterms:created>
  <dcterms:modified xsi:type="dcterms:W3CDTF">2017-09-25T18:18:00Z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0x010100DB3F703C209478428B80C952790CD1F9</vt:lpwstr>
  </property>
  <property fmtid="{D5CDD505-2E9C-101B-9397-08002B2CF9AE}" pid="3" name="WS_TRACKING_ID">
    <vt:lpwstr>1081c6c6-2ed2-4650-9053-69c7e139ba9c</vt:lpwstr>
  </property>
</Properties>
</file>