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84B87" w14:textId="32E16DCB" w:rsidR="001E2B90" w:rsidRPr="00A919DD" w:rsidRDefault="00D07A24" w:rsidP="00E649D3">
      <w:pPr>
        <w:spacing w:after="160"/>
        <w:jc w:val="center"/>
        <w:rPr>
          <w:rFonts w:ascii="Calibri" w:hAnsi="Calibri" w:cs="Calibri"/>
          <w:b/>
          <w:bCs/>
          <w:color w:val="auto"/>
          <w:sz w:val="36"/>
          <w:szCs w:val="36"/>
          <w:lang w:val="fr-CA"/>
        </w:rPr>
      </w:pPr>
      <w:r w:rsidRPr="00A919DD">
        <w:rPr>
          <w:noProof/>
          <w:color w:val="auto"/>
          <w:lang w:val="fr-CA"/>
        </w:rPr>
        <mc:AlternateContent>
          <mc:Choice Requires="wps">
            <w:drawing>
              <wp:anchor distT="0" distB="0" distL="114300" distR="114300" simplePos="0" relativeHeight="251658240" behindDoc="0" locked="0" layoutInCell="1" allowOverlap="1" wp14:anchorId="5AEF3B29" wp14:editId="31B71497">
                <wp:simplePos x="0" y="0"/>
                <wp:positionH relativeFrom="column">
                  <wp:posOffset>-162560</wp:posOffset>
                </wp:positionH>
                <wp:positionV relativeFrom="paragraph">
                  <wp:posOffset>485140</wp:posOffset>
                </wp:positionV>
                <wp:extent cx="6353175" cy="5213350"/>
                <wp:effectExtent l="0" t="0" r="28575" b="25400"/>
                <wp:wrapThrough wrapText="bothSides">
                  <wp:wrapPolygon edited="0">
                    <wp:start x="0" y="0"/>
                    <wp:lineTo x="0" y="21626"/>
                    <wp:lineTo x="21632" y="21626"/>
                    <wp:lineTo x="21632"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3175" cy="5213350"/>
                        </a:xfrm>
                        <a:prstGeom prst="rect">
                          <a:avLst/>
                        </a:prstGeom>
                        <a:solidFill>
                          <a:srgbClr val="FFFFFF"/>
                        </a:solidFill>
                        <a:ln w="19050">
                          <a:solidFill>
                            <a:srgbClr val="D7B72A"/>
                          </a:solidFill>
                          <a:miter lim="800000"/>
                          <a:headEnd/>
                          <a:tailEnd/>
                        </a:ln>
                      </wps:spPr>
                      <wps:txbx>
                        <w:txbxContent>
                          <w:p w14:paraId="416B96C6" w14:textId="6BEFDAE8" w:rsidR="00550875" w:rsidRPr="00223F38" w:rsidRDefault="00550875" w:rsidP="004125EF">
                            <w:pPr>
                              <w:rPr>
                                <w:b/>
                                <w:bCs/>
                                <w:sz w:val="22"/>
                                <w:szCs w:val="22"/>
                                <w:lang w:val="fr-CA"/>
                              </w:rPr>
                            </w:pPr>
                            <w:r w:rsidRPr="00550875">
                              <w:rPr>
                                <w:sz w:val="22"/>
                                <w:szCs w:val="22"/>
                                <w:lang w:val="fr-CA"/>
                              </w:rPr>
                              <w:t>Lorsqu’un particulier ou un</w:t>
                            </w:r>
                            <w:r w:rsidR="00E64B00">
                              <w:rPr>
                                <w:sz w:val="22"/>
                                <w:szCs w:val="22"/>
                                <w:lang w:val="fr-CA"/>
                              </w:rPr>
                              <w:t xml:space="preserve"> organisme</w:t>
                            </w:r>
                            <w:r w:rsidRPr="00550875">
                              <w:rPr>
                                <w:sz w:val="22"/>
                                <w:szCs w:val="22"/>
                                <w:lang w:val="fr-CA"/>
                              </w:rPr>
                              <w:t xml:space="preserve"> retient vos services</w:t>
                            </w:r>
                            <w:r>
                              <w:rPr>
                                <w:sz w:val="22"/>
                                <w:szCs w:val="22"/>
                                <w:lang w:val="fr-CA"/>
                              </w:rPr>
                              <w:t xml:space="preserve"> pour effectuer la réception, le paiement ou le virement de fonds (une « </w:t>
                            </w:r>
                            <w:r w:rsidR="0076458A">
                              <w:rPr>
                                <w:sz w:val="22"/>
                                <w:szCs w:val="22"/>
                                <w:lang w:val="fr-CA"/>
                              </w:rPr>
                              <w:t xml:space="preserve">opération </w:t>
                            </w:r>
                            <w:r w:rsidRPr="00943BDD">
                              <w:rPr>
                                <w:sz w:val="22"/>
                                <w:szCs w:val="22"/>
                                <w:lang w:val="fr-CA"/>
                              </w:rPr>
                              <w:t xml:space="preserve">financière ») ou </w:t>
                            </w:r>
                            <w:r w:rsidR="00455F2E" w:rsidRPr="00943BDD">
                              <w:rPr>
                                <w:sz w:val="22"/>
                                <w:szCs w:val="22"/>
                                <w:lang w:val="fr-CA"/>
                              </w:rPr>
                              <w:t>pour donner</w:t>
                            </w:r>
                            <w:r w:rsidRPr="00943BDD">
                              <w:rPr>
                                <w:sz w:val="22"/>
                                <w:szCs w:val="22"/>
                                <w:lang w:val="fr-CA"/>
                              </w:rPr>
                              <w:t xml:space="preserve"> des</w:t>
                            </w:r>
                            <w:r>
                              <w:rPr>
                                <w:sz w:val="22"/>
                                <w:szCs w:val="22"/>
                                <w:lang w:val="fr-CA"/>
                              </w:rPr>
                              <w:t xml:space="preserve"> </w:t>
                            </w:r>
                            <w:r w:rsidR="00C2286A">
                              <w:rPr>
                                <w:sz w:val="22"/>
                                <w:szCs w:val="22"/>
                                <w:lang w:val="fr-CA"/>
                              </w:rPr>
                              <w:t>directives</w:t>
                            </w:r>
                            <w:r>
                              <w:rPr>
                                <w:sz w:val="22"/>
                                <w:szCs w:val="22"/>
                                <w:lang w:val="fr-CA"/>
                              </w:rPr>
                              <w:t xml:space="preserve"> </w:t>
                            </w:r>
                            <w:r w:rsidR="00C2286A">
                              <w:rPr>
                                <w:sz w:val="22"/>
                                <w:szCs w:val="22"/>
                                <w:lang w:val="fr-CA"/>
                              </w:rPr>
                              <w:t>en ce sens</w:t>
                            </w:r>
                            <w:r w:rsidR="00455F2E">
                              <w:rPr>
                                <w:sz w:val="22"/>
                                <w:szCs w:val="22"/>
                                <w:lang w:val="fr-CA"/>
                              </w:rPr>
                              <w:t xml:space="preserve">, et que l’affaire est en cours, vous devez </w:t>
                            </w:r>
                            <w:r w:rsidR="00C2286A">
                              <w:rPr>
                                <w:sz w:val="22"/>
                                <w:szCs w:val="22"/>
                                <w:lang w:val="fr-CA"/>
                              </w:rPr>
                              <w:t xml:space="preserve">surveiller périodiquement la relation professionnelle pour déterminer si les directives de votre client, les renseignements </w:t>
                            </w:r>
                            <w:r w:rsidR="00C52026">
                              <w:rPr>
                                <w:sz w:val="22"/>
                                <w:szCs w:val="22"/>
                                <w:lang w:val="fr-CA"/>
                              </w:rPr>
                              <w:t>obtenus concernant ses</w:t>
                            </w:r>
                            <w:r w:rsidR="00C2286A">
                              <w:rPr>
                                <w:sz w:val="22"/>
                                <w:szCs w:val="22"/>
                                <w:lang w:val="fr-CA"/>
                              </w:rPr>
                              <w:t xml:space="preserve"> activités et la source des fonds utilisés dans l’opération </w:t>
                            </w:r>
                            <w:r w:rsidR="00BD6C76">
                              <w:rPr>
                                <w:sz w:val="22"/>
                                <w:szCs w:val="22"/>
                                <w:lang w:val="fr-CA"/>
                              </w:rPr>
                              <w:t>sont compatibles</w:t>
                            </w:r>
                            <w:r w:rsidR="00C52026">
                              <w:rPr>
                                <w:sz w:val="22"/>
                                <w:szCs w:val="22"/>
                                <w:lang w:val="fr-CA"/>
                              </w:rPr>
                              <w:t xml:space="preserve"> avec l’objet du mandat et les renseignements sur le client que vous avez obtenus pendant le processus d’identification et de vérification. Vous devez aussi conserver un dossier daté de vos mesures de surveillance à l’égard du client, y compris les </w:t>
                            </w:r>
                            <w:r w:rsidR="0030578D">
                              <w:rPr>
                                <w:sz w:val="22"/>
                                <w:szCs w:val="22"/>
                                <w:lang w:val="fr-CA"/>
                              </w:rPr>
                              <w:t>étapes</w:t>
                            </w:r>
                            <w:r w:rsidR="00C52026">
                              <w:rPr>
                                <w:sz w:val="22"/>
                                <w:szCs w:val="22"/>
                                <w:lang w:val="fr-CA"/>
                              </w:rPr>
                              <w:t xml:space="preserve"> </w:t>
                            </w:r>
                            <w:r w:rsidR="0030578D">
                              <w:rPr>
                                <w:sz w:val="22"/>
                                <w:szCs w:val="22"/>
                                <w:lang w:val="fr-CA"/>
                              </w:rPr>
                              <w:t>suivies</w:t>
                            </w:r>
                            <w:r w:rsidR="00C52026">
                              <w:rPr>
                                <w:sz w:val="22"/>
                                <w:szCs w:val="22"/>
                                <w:lang w:val="fr-CA"/>
                              </w:rPr>
                              <w:t xml:space="preserve"> et les renseignements obtenus. </w:t>
                            </w:r>
                            <w:r w:rsidR="00C52026" w:rsidRPr="00223F38">
                              <w:rPr>
                                <w:b/>
                                <w:bCs/>
                                <w:sz w:val="22"/>
                                <w:szCs w:val="22"/>
                                <w:lang w:val="fr-CA"/>
                              </w:rPr>
                              <w:t>L’exigence de surveillance de la relation professionnelle</w:t>
                            </w:r>
                            <w:r w:rsidR="00223F38">
                              <w:rPr>
                                <w:b/>
                                <w:bCs/>
                                <w:sz w:val="22"/>
                                <w:szCs w:val="22"/>
                                <w:lang w:val="fr-CA"/>
                              </w:rPr>
                              <w:t xml:space="preserve"> s’applique à tous les clients dans le cadre d’opérations financières, y compris </w:t>
                            </w:r>
                            <w:r w:rsidR="0030578D">
                              <w:rPr>
                                <w:b/>
                                <w:bCs/>
                                <w:sz w:val="22"/>
                                <w:szCs w:val="22"/>
                                <w:lang w:val="fr-CA"/>
                              </w:rPr>
                              <w:t>aux</w:t>
                            </w:r>
                            <w:r w:rsidR="00223F38">
                              <w:rPr>
                                <w:b/>
                                <w:bCs/>
                                <w:sz w:val="22"/>
                                <w:szCs w:val="22"/>
                                <w:lang w:val="fr-CA"/>
                              </w:rPr>
                              <w:t xml:space="preserve"> clients de longue date, et se poursuit jusqu’à la fin du mandat</w:t>
                            </w:r>
                            <w:r w:rsidRPr="00223F38">
                              <w:rPr>
                                <w:b/>
                                <w:bCs/>
                                <w:sz w:val="22"/>
                                <w:szCs w:val="22"/>
                                <w:lang w:val="fr-CA"/>
                              </w:rPr>
                              <w:t>.</w:t>
                            </w:r>
                          </w:p>
                          <w:p w14:paraId="77AE84B3" w14:textId="47654087" w:rsidR="00325B96" w:rsidRPr="00550875" w:rsidRDefault="00325B96" w:rsidP="004125EF">
                            <w:pPr>
                              <w:rPr>
                                <w:sz w:val="16"/>
                                <w:szCs w:val="16"/>
                                <w:lang w:val="fr-CA"/>
                              </w:rPr>
                            </w:pPr>
                          </w:p>
                          <w:p w14:paraId="126945E6" w14:textId="0F3E1D07" w:rsidR="00325B96" w:rsidRPr="00550875" w:rsidRDefault="00E5707C" w:rsidP="004125EF">
                            <w:pPr>
                              <w:rPr>
                                <w:sz w:val="22"/>
                                <w:szCs w:val="22"/>
                                <w:lang w:val="fr-CA"/>
                              </w:rPr>
                            </w:pPr>
                            <w:r>
                              <w:rPr>
                                <w:sz w:val="22"/>
                                <w:szCs w:val="22"/>
                                <w:lang w:val="fr-CA"/>
                              </w:rPr>
                              <w:t xml:space="preserve">Si vous </w:t>
                            </w:r>
                            <w:r w:rsidR="00EE365D">
                              <w:rPr>
                                <w:sz w:val="22"/>
                                <w:szCs w:val="22"/>
                                <w:lang w:val="fr-CA"/>
                              </w:rPr>
                              <w:t>utilise</w:t>
                            </w:r>
                            <w:r w:rsidR="00824054">
                              <w:rPr>
                                <w:sz w:val="22"/>
                                <w:szCs w:val="22"/>
                                <w:lang w:val="fr-CA"/>
                              </w:rPr>
                              <w:t>z</w:t>
                            </w:r>
                            <w:r w:rsidR="00EE365D">
                              <w:rPr>
                                <w:sz w:val="22"/>
                                <w:szCs w:val="22"/>
                                <w:lang w:val="fr-CA"/>
                              </w:rPr>
                              <w:t xml:space="preserve"> </w:t>
                            </w:r>
                            <w:r w:rsidR="00F95634">
                              <w:rPr>
                                <w:sz w:val="22"/>
                                <w:szCs w:val="22"/>
                                <w:lang w:val="fr-CA"/>
                              </w:rPr>
                              <w:t xml:space="preserve">le </w:t>
                            </w:r>
                            <w:r w:rsidR="00F95634" w:rsidRPr="00E5707C">
                              <w:rPr>
                                <w:sz w:val="22"/>
                                <w:szCs w:val="22"/>
                                <w:lang w:val="fr-CA"/>
                              </w:rPr>
                              <w:t>présent</w:t>
                            </w:r>
                            <w:r w:rsidR="00EE365D" w:rsidRPr="00E5707C">
                              <w:rPr>
                                <w:sz w:val="22"/>
                                <w:szCs w:val="22"/>
                                <w:lang w:val="fr-CA"/>
                              </w:rPr>
                              <w:t xml:space="preserve"> dossier </w:t>
                            </w:r>
                            <w:r w:rsidRPr="00E5707C">
                              <w:rPr>
                                <w:sz w:val="22"/>
                                <w:szCs w:val="22"/>
                                <w:lang w:val="fr-CA"/>
                              </w:rPr>
                              <w:t>pour vous acquitter de</w:t>
                            </w:r>
                            <w:r w:rsidR="00EE365D" w:rsidRPr="00E5707C">
                              <w:rPr>
                                <w:sz w:val="22"/>
                                <w:szCs w:val="22"/>
                                <w:lang w:val="fr-CA"/>
                              </w:rPr>
                              <w:t xml:space="preserve"> vos obligations de</w:t>
                            </w:r>
                            <w:r w:rsidR="00EE365D">
                              <w:rPr>
                                <w:sz w:val="22"/>
                                <w:szCs w:val="22"/>
                                <w:lang w:val="fr-CA"/>
                              </w:rPr>
                              <w:t xml:space="preserve"> surveillance</w:t>
                            </w:r>
                            <w:r w:rsidR="00325B96" w:rsidRPr="00550875">
                              <w:rPr>
                                <w:sz w:val="22"/>
                                <w:szCs w:val="22"/>
                                <w:lang w:val="fr-CA"/>
                              </w:rPr>
                              <w:t>,</w:t>
                            </w:r>
                            <w:r w:rsidR="00EE365D">
                              <w:rPr>
                                <w:sz w:val="22"/>
                                <w:szCs w:val="22"/>
                                <w:lang w:val="fr-CA"/>
                              </w:rPr>
                              <w:t xml:space="preserve"> vous dev</w:t>
                            </w:r>
                            <w:r w:rsidR="0076458A">
                              <w:rPr>
                                <w:sz w:val="22"/>
                                <w:szCs w:val="22"/>
                                <w:lang w:val="fr-CA"/>
                              </w:rPr>
                              <w:t>ri</w:t>
                            </w:r>
                            <w:r w:rsidR="00EE365D">
                              <w:rPr>
                                <w:sz w:val="22"/>
                                <w:szCs w:val="22"/>
                                <w:lang w:val="fr-CA"/>
                              </w:rPr>
                              <w:t>ez </w:t>
                            </w:r>
                            <w:r w:rsidR="00405539" w:rsidRPr="00550875">
                              <w:rPr>
                                <w:sz w:val="22"/>
                                <w:szCs w:val="22"/>
                                <w:lang w:val="fr-CA"/>
                              </w:rPr>
                              <w:t>:</w:t>
                            </w:r>
                          </w:p>
                          <w:p w14:paraId="31EFE20A" w14:textId="6BADE180" w:rsidR="00EE365D" w:rsidRDefault="00EE365D" w:rsidP="00325B96">
                            <w:pPr>
                              <w:pStyle w:val="ListParagraph"/>
                              <w:numPr>
                                <w:ilvl w:val="0"/>
                                <w:numId w:val="2"/>
                              </w:numPr>
                              <w:rPr>
                                <w:sz w:val="22"/>
                                <w:szCs w:val="22"/>
                                <w:lang w:val="fr-CA"/>
                              </w:rPr>
                            </w:pPr>
                            <w:proofErr w:type="gramStart"/>
                            <w:r>
                              <w:rPr>
                                <w:sz w:val="22"/>
                                <w:szCs w:val="22"/>
                                <w:lang w:val="fr-CA"/>
                              </w:rPr>
                              <w:t>examiner</w:t>
                            </w:r>
                            <w:proofErr w:type="gramEnd"/>
                            <w:r>
                              <w:rPr>
                                <w:sz w:val="22"/>
                                <w:szCs w:val="22"/>
                                <w:lang w:val="fr-CA"/>
                              </w:rPr>
                              <w:t xml:space="preserve"> les renseignements que vous avez obtenus au sujet du client, de ses activités et de la source des fonds pendant le processus d’identification et de vérification</w:t>
                            </w:r>
                            <w:r w:rsidR="0076458A">
                              <w:rPr>
                                <w:sz w:val="22"/>
                                <w:szCs w:val="22"/>
                                <w:lang w:val="fr-CA"/>
                              </w:rPr>
                              <w:t> ;</w:t>
                            </w:r>
                          </w:p>
                          <w:p w14:paraId="4FE7A783" w14:textId="216D37C9" w:rsidR="00325A32" w:rsidRPr="00325A32" w:rsidRDefault="00EE365D" w:rsidP="00325A32">
                            <w:pPr>
                              <w:pStyle w:val="ListParagraph"/>
                              <w:numPr>
                                <w:ilvl w:val="0"/>
                                <w:numId w:val="2"/>
                              </w:numPr>
                              <w:rPr>
                                <w:sz w:val="22"/>
                                <w:szCs w:val="22"/>
                                <w:lang w:val="fr-CA"/>
                              </w:rPr>
                            </w:pPr>
                            <w:r>
                              <w:rPr>
                                <w:sz w:val="22"/>
                                <w:szCs w:val="22"/>
                                <w:lang w:val="fr-CA"/>
                              </w:rPr>
                              <w:t xml:space="preserve">consulter la foire aux questions sur la surveillance, </w:t>
                            </w:r>
                            <w:r w:rsidR="00325A32">
                              <w:rPr>
                                <w:sz w:val="22"/>
                                <w:szCs w:val="22"/>
                                <w:lang w:val="fr-CA"/>
                              </w:rPr>
                              <w:t xml:space="preserve">la </w:t>
                            </w:r>
                            <w:hyperlink r:id="rId11" w:history="1">
                              <w:r w:rsidR="00325A32" w:rsidRPr="001E2DC3">
                                <w:rPr>
                                  <w:rStyle w:val="Hyperlink"/>
                                  <w:sz w:val="22"/>
                                  <w:szCs w:val="22"/>
                                  <w:lang w:val="fr-CA"/>
                                </w:rPr>
                                <w:t>fiche sur les signes d’alerte à la fraude, au blanchiment d’argent, au financement du terrorisme et autres activités illégales</w:t>
                              </w:r>
                            </w:hyperlink>
                            <w:r w:rsidR="00325A32">
                              <w:rPr>
                                <w:sz w:val="22"/>
                                <w:szCs w:val="22"/>
                                <w:lang w:val="fr-CA"/>
                              </w:rPr>
                              <w:t xml:space="preserve"> (la « fiche sur les signes d’alerte ») et les études de cas sur l’évaluation des risques </w:t>
                            </w:r>
                            <w:r>
                              <w:rPr>
                                <w:sz w:val="22"/>
                                <w:szCs w:val="22"/>
                                <w:lang w:val="fr-CA"/>
                              </w:rPr>
                              <w:t>du Barreau</w:t>
                            </w:r>
                            <w:r w:rsidR="00325A32">
                              <w:rPr>
                                <w:sz w:val="22"/>
                                <w:szCs w:val="22"/>
                                <w:lang w:val="fr-CA"/>
                              </w:rPr>
                              <w:t xml:space="preserve">, ainsi que </w:t>
                            </w:r>
                            <w:hyperlink r:id="rId12" w:history="1">
                              <w:proofErr w:type="spellStart"/>
                              <w:r w:rsidR="00D67FCB" w:rsidRPr="00325A32">
                                <w:rPr>
                                  <w:rStyle w:val="Hyperlink"/>
                                  <w:rFonts w:cstheme="minorHAnsi"/>
                                  <w:sz w:val="22"/>
                                  <w:szCs w:val="22"/>
                                  <w:lang w:val="fr-CA"/>
                                </w:rPr>
                                <w:t>Avoid</w:t>
                              </w:r>
                              <w:proofErr w:type="spellEnd"/>
                              <w:r w:rsidR="00D67FCB" w:rsidRPr="00325A32">
                                <w:rPr>
                                  <w:rStyle w:val="Hyperlink"/>
                                  <w:rFonts w:cstheme="minorHAnsi"/>
                                  <w:sz w:val="22"/>
                                  <w:szCs w:val="22"/>
                                  <w:lang w:val="fr-CA"/>
                                </w:rPr>
                                <w:t xml:space="preserve"> a Claim, </w:t>
                              </w:r>
                              <w:proofErr w:type="spellStart"/>
                              <w:r w:rsidR="00D67FCB" w:rsidRPr="00325A32">
                                <w:rPr>
                                  <w:rStyle w:val="Hyperlink"/>
                                  <w:rFonts w:cstheme="minorHAnsi"/>
                                  <w:sz w:val="22"/>
                                  <w:szCs w:val="22"/>
                                  <w:lang w:val="fr-CA"/>
                                </w:rPr>
                                <w:t>Fraud</w:t>
                              </w:r>
                              <w:proofErr w:type="spellEnd"/>
                              <w:r w:rsidR="00D67FCB" w:rsidRPr="00325A32">
                                <w:rPr>
                                  <w:rStyle w:val="Hyperlink"/>
                                  <w:rFonts w:cstheme="minorHAnsi"/>
                                  <w:sz w:val="22"/>
                                  <w:szCs w:val="22"/>
                                  <w:lang w:val="fr-CA"/>
                                </w:rPr>
                                <w:t xml:space="preserve"> Warnings</w:t>
                              </w:r>
                            </w:hyperlink>
                            <w:r w:rsidR="00D67FCB" w:rsidRPr="00325A32">
                              <w:rPr>
                                <w:rFonts w:cstheme="minorHAnsi"/>
                                <w:color w:val="auto"/>
                                <w:sz w:val="22"/>
                                <w:szCs w:val="22"/>
                                <w:lang w:val="fr-CA"/>
                              </w:rPr>
                              <w:t xml:space="preserve"> </w:t>
                            </w:r>
                            <w:r w:rsidR="00325A32" w:rsidRPr="00325A32">
                              <w:rPr>
                                <w:rFonts w:cstheme="minorHAnsi"/>
                                <w:color w:val="auto"/>
                                <w:sz w:val="22"/>
                                <w:szCs w:val="22"/>
                                <w:lang w:val="fr-CA"/>
                              </w:rPr>
                              <w:t>de</w:t>
                            </w:r>
                            <w:r w:rsidR="00325A32">
                              <w:rPr>
                                <w:rFonts w:cstheme="minorHAnsi"/>
                                <w:color w:val="D7B72A"/>
                                <w:sz w:val="22"/>
                                <w:szCs w:val="22"/>
                                <w:lang w:val="fr-CA"/>
                              </w:rPr>
                              <w:t xml:space="preserve"> </w:t>
                            </w:r>
                            <w:r w:rsidR="0076458A" w:rsidRPr="00550875">
                              <w:rPr>
                                <w:rFonts w:cstheme="minorHAnsi"/>
                                <w:color w:val="auto"/>
                                <w:sz w:val="22"/>
                                <w:szCs w:val="22"/>
                                <w:lang w:val="fr-CA"/>
                              </w:rPr>
                              <w:t>L</w:t>
                            </w:r>
                            <w:r w:rsidR="0076458A">
                              <w:rPr>
                                <w:rFonts w:cstheme="minorHAnsi"/>
                                <w:color w:val="auto"/>
                                <w:sz w:val="22"/>
                                <w:szCs w:val="22"/>
                                <w:lang w:val="fr-CA"/>
                              </w:rPr>
                              <w:t>AW</w:t>
                            </w:r>
                            <w:r w:rsidR="0076458A" w:rsidRPr="00550875">
                              <w:rPr>
                                <w:rFonts w:cstheme="minorHAnsi"/>
                                <w:color w:val="auto"/>
                                <w:sz w:val="22"/>
                                <w:szCs w:val="22"/>
                                <w:lang w:val="fr-CA"/>
                              </w:rPr>
                              <w:t>PRO</w:t>
                            </w:r>
                            <w:r w:rsidR="00325A32" w:rsidRPr="00550875">
                              <w:rPr>
                                <w:rFonts w:cstheme="minorHAnsi"/>
                                <w:color w:val="auto"/>
                                <w:sz w:val="22"/>
                                <w:szCs w:val="22"/>
                                <w:lang w:val="fr-CA"/>
                              </w:rPr>
                              <w:t>®</w:t>
                            </w:r>
                            <w:r w:rsidR="0076458A">
                              <w:rPr>
                                <w:rFonts w:cstheme="minorHAnsi"/>
                                <w:color w:val="auto"/>
                                <w:sz w:val="22"/>
                                <w:szCs w:val="22"/>
                                <w:lang w:val="fr-CA"/>
                              </w:rPr>
                              <w:t> ;</w:t>
                            </w:r>
                          </w:p>
                          <w:p w14:paraId="2B18EDC1" w14:textId="66AD98B4" w:rsidR="00F95634" w:rsidRPr="00E5707C" w:rsidRDefault="00325A32" w:rsidP="00325A32">
                            <w:pPr>
                              <w:pStyle w:val="ListParagraph"/>
                              <w:numPr>
                                <w:ilvl w:val="0"/>
                                <w:numId w:val="2"/>
                              </w:numPr>
                              <w:rPr>
                                <w:sz w:val="22"/>
                                <w:szCs w:val="22"/>
                                <w:lang w:val="fr-CA"/>
                              </w:rPr>
                            </w:pPr>
                            <w:proofErr w:type="gramStart"/>
                            <w:r>
                              <w:rPr>
                                <w:rFonts w:cstheme="minorHAnsi"/>
                                <w:color w:val="auto"/>
                                <w:sz w:val="22"/>
                                <w:szCs w:val="22"/>
                                <w:lang w:val="fr-CA"/>
                              </w:rPr>
                              <w:t>poser</w:t>
                            </w:r>
                            <w:proofErr w:type="gramEnd"/>
                            <w:r>
                              <w:rPr>
                                <w:rFonts w:cstheme="minorHAnsi"/>
                                <w:color w:val="auto"/>
                                <w:sz w:val="22"/>
                                <w:szCs w:val="22"/>
                                <w:lang w:val="fr-CA"/>
                              </w:rPr>
                              <w:t xml:space="preserve"> des questions </w:t>
                            </w:r>
                            <w:r w:rsidRPr="00E5707C">
                              <w:rPr>
                                <w:rFonts w:cstheme="minorHAnsi"/>
                                <w:color w:val="auto"/>
                                <w:sz w:val="22"/>
                                <w:szCs w:val="22"/>
                                <w:lang w:val="fr-CA"/>
                              </w:rPr>
                              <w:t xml:space="preserve">au client pour confirmer l’actualité des renseignements à son sujet, </w:t>
                            </w:r>
                            <w:r w:rsidR="00E5707C" w:rsidRPr="00E5707C">
                              <w:rPr>
                                <w:rFonts w:cstheme="minorHAnsi"/>
                                <w:color w:val="auto"/>
                                <w:sz w:val="22"/>
                                <w:szCs w:val="22"/>
                                <w:lang w:val="fr-CA"/>
                              </w:rPr>
                              <w:t>sur</w:t>
                            </w:r>
                            <w:r w:rsidRPr="00E5707C">
                              <w:rPr>
                                <w:rFonts w:cstheme="minorHAnsi"/>
                                <w:color w:val="auto"/>
                                <w:sz w:val="22"/>
                                <w:szCs w:val="22"/>
                                <w:lang w:val="fr-CA"/>
                              </w:rPr>
                              <w:t xml:space="preserve"> ses activités et </w:t>
                            </w:r>
                            <w:r w:rsidR="00E5707C" w:rsidRPr="00E5707C">
                              <w:rPr>
                                <w:rFonts w:cstheme="minorHAnsi"/>
                                <w:color w:val="auto"/>
                                <w:sz w:val="22"/>
                                <w:szCs w:val="22"/>
                                <w:lang w:val="fr-CA"/>
                              </w:rPr>
                              <w:t>sur</w:t>
                            </w:r>
                            <w:r w:rsidRPr="00E5707C">
                              <w:rPr>
                                <w:rFonts w:cstheme="minorHAnsi"/>
                                <w:color w:val="auto"/>
                                <w:sz w:val="22"/>
                                <w:szCs w:val="22"/>
                                <w:lang w:val="fr-CA"/>
                              </w:rPr>
                              <w:t xml:space="preserve"> la source des fonds</w:t>
                            </w:r>
                            <w:r w:rsidR="0076458A">
                              <w:rPr>
                                <w:rFonts w:cstheme="minorHAnsi"/>
                                <w:color w:val="auto"/>
                                <w:sz w:val="22"/>
                                <w:szCs w:val="22"/>
                                <w:lang w:val="fr-CA"/>
                              </w:rPr>
                              <w:t> ;</w:t>
                            </w:r>
                          </w:p>
                          <w:p w14:paraId="51CC20E9" w14:textId="2CC82F92" w:rsidR="00AE0372" w:rsidRPr="00E5707C" w:rsidRDefault="00F95634" w:rsidP="00325A32">
                            <w:pPr>
                              <w:pStyle w:val="ListParagraph"/>
                              <w:numPr>
                                <w:ilvl w:val="0"/>
                                <w:numId w:val="2"/>
                              </w:numPr>
                              <w:rPr>
                                <w:sz w:val="22"/>
                                <w:szCs w:val="22"/>
                                <w:lang w:val="fr-CA"/>
                              </w:rPr>
                            </w:pPr>
                            <w:proofErr w:type="gramStart"/>
                            <w:r w:rsidRPr="00E5707C">
                              <w:rPr>
                                <w:rFonts w:cstheme="minorHAnsi"/>
                                <w:color w:val="auto"/>
                                <w:sz w:val="22"/>
                                <w:szCs w:val="22"/>
                                <w:lang w:val="fr-CA"/>
                              </w:rPr>
                              <w:t>remplir</w:t>
                            </w:r>
                            <w:proofErr w:type="gramEnd"/>
                            <w:r w:rsidRPr="00E5707C">
                              <w:rPr>
                                <w:rFonts w:cstheme="minorHAnsi"/>
                                <w:color w:val="auto"/>
                                <w:sz w:val="22"/>
                                <w:szCs w:val="22"/>
                                <w:lang w:val="fr-CA"/>
                              </w:rPr>
                              <w:t xml:space="preserve"> les trois premières parties du présent dossier, puis </w:t>
                            </w:r>
                            <w:r w:rsidR="00AE0372" w:rsidRPr="00E5707C">
                              <w:rPr>
                                <w:rFonts w:cstheme="minorHAnsi"/>
                                <w:color w:val="auto"/>
                                <w:sz w:val="22"/>
                                <w:szCs w:val="22"/>
                                <w:lang w:val="fr-CA"/>
                              </w:rPr>
                              <w:t>consigner les renseignements ou mesures supplémentaires prises dans</w:t>
                            </w:r>
                            <w:r w:rsidRPr="00E5707C">
                              <w:rPr>
                                <w:rFonts w:cstheme="minorHAnsi"/>
                                <w:color w:val="auto"/>
                                <w:sz w:val="22"/>
                                <w:szCs w:val="22"/>
                                <w:lang w:val="fr-CA"/>
                              </w:rPr>
                              <w:t xml:space="preserve"> la section des notes à la fin du présent dossier</w:t>
                            </w:r>
                            <w:r w:rsidR="0076458A">
                              <w:rPr>
                                <w:rFonts w:cstheme="minorHAnsi"/>
                                <w:color w:val="auto"/>
                                <w:sz w:val="22"/>
                                <w:szCs w:val="22"/>
                                <w:lang w:val="fr-CA"/>
                              </w:rPr>
                              <w:t> ;</w:t>
                            </w:r>
                          </w:p>
                          <w:p w14:paraId="5AC7FD35" w14:textId="77C076B8" w:rsidR="00405539" w:rsidRPr="00E5707C" w:rsidRDefault="00AE0372" w:rsidP="00325B96">
                            <w:pPr>
                              <w:pStyle w:val="ListParagraph"/>
                              <w:numPr>
                                <w:ilvl w:val="0"/>
                                <w:numId w:val="2"/>
                              </w:numPr>
                              <w:rPr>
                                <w:sz w:val="22"/>
                                <w:szCs w:val="22"/>
                                <w:lang w:val="fr-CA"/>
                              </w:rPr>
                            </w:pPr>
                            <w:proofErr w:type="gramStart"/>
                            <w:r w:rsidRPr="00E5707C">
                              <w:rPr>
                                <w:rFonts w:cstheme="minorHAnsi"/>
                                <w:color w:val="auto"/>
                                <w:sz w:val="22"/>
                                <w:szCs w:val="22"/>
                                <w:lang w:val="fr-CA"/>
                              </w:rPr>
                              <w:t>conserver</w:t>
                            </w:r>
                            <w:proofErr w:type="gramEnd"/>
                            <w:r w:rsidRPr="00E5707C">
                              <w:rPr>
                                <w:rFonts w:cstheme="minorHAnsi"/>
                                <w:color w:val="auto"/>
                                <w:sz w:val="22"/>
                                <w:szCs w:val="22"/>
                                <w:lang w:val="fr-CA"/>
                              </w:rPr>
                              <w:t xml:space="preserve"> une copie du dossier dument rempli </w:t>
                            </w:r>
                            <w:r w:rsidR="00A57E05" w:rsidRPr="00E5707C">
                              <w:rPr>
                                <w:rFonts w:cstheme="minorHAnsi"/>
                                <w:color w:val="auto"/>
                                <w:sz w:val="22"/>
                                <w:szCs w:val="22"/>
                                <w:lang w:val="fr-CA"/>
                              </w:rPr>
                              <w:t xml:space="preserve">dans le dossier du client conformément aux exigences de conservation des dossiers prévues dans le </w:t>
                            </w:r>
                            <w:hyperlink r:id="rId13" w:history="1">
                              <w:r w:rsidR="00A57E05" w:rsidRPr="00E5707C">
                                <w:rPr>
                                  <w:rStyle w:val="Hyperlink"/>
                                  <w:rFonts w:ascii="Calibri" w:hAnsi="Calibri" w:cs="Calibri"/>
                                  <w:sz w:val="22"/>
                                  <w:szCs w:val="22"/>
                                  <w:lang w:val="fr-CA"/>
                                </w:rPr>
                                <w:t>Règlement administratif n</w:t>
                              </w:r>
                              <w:r w:rsidR="00A57E05" w:rsidRPr="00E5707C">
                                <w:rPr>
                                  <w:rStyle w:val="Hyperlink"/>
                                  <w:rFonts w:ascii="Calibri" w:hAnsi="Calibri" w:cs="Calibri"/>
                                  <w:sz w:val="22"/>
                                  <w:szCs w:val="22"/>
                                  <w:vertAlign w:val="superscript"/>
                                  <w:lang w:val="fr-CA"/>
                                </w:rPr>
                                <w:t>o</w:t>
                              </w:r>
                              <w:r w:rsidR="00A57E05" w:rsidRPr="00E5707C">
                                <w:rPr>
                                  <w:rStyle w:val="Hyperlink"/>
                                  <w:rFonts w:ascii="Calibri" w:hAnsi="Calibri" w:cs="Calibri"/>
                                  <w:sz w:val="22"/>
                                  <w:szCs w:val="22"/>
                                  <w:lang w:val="fr-CA"/>
                                </w:rPr>
                                <w:t> </w:t>
                              </w:r>
                              <w:r w:rsidR="00405539" w:rsidRPr="00E5707C">
                                <w:rPr>
                                  <w:rStyle w:val="Hyperlink"/>
                                  <w:rFonts w:ascii="Calibri" w:hAnsi="Calibri" w:cs="Calibri"/>
                                  <w:sz w:val="22"/>
                                  <w:szCs w:val="22"/>
                                  <w:lang w:val="fr-CA"/>
                                </w:rPr>
                                <w:t>7.1</w:t>
                              </w:r>
                            </w:hyperlink>
                            <w:r w:rsidR="00405539" w:rsidRPr="00E5707C">
                              <w:rPr>
                                <w:rFonts w:ascii="Calibri" w:hAnsi="Calibri" w:cs="Calibri"/>
                                <w:color w:val="auto"/>
                                <w:sz w:val="22"/>
                                <w:szCs w:val="22"/>
                                <w:lang w:val="fr-CA"/>
                              </w:rPr>
                              <w:t>.</w:t>
                            </w:r>
                          </w:p>
                          <w:p w14:paraId="580693F6" w14:textId="77777777" w:rsidR="00325B96" w:rsidRPr="00550875" w:rsidRDefault="00325B96" w:rsidP="004125EF">
                            <w:pPr>
                              <w:rPr>
                                <w:sz w:val="16"/>
                                <w:szCs w:val="16"/>
                                <w:lang w:val="fr-CA"/>
                              </w:rPr>
                            </w:pPr>
                          </w:p>
                          <w:p w14:paraId="66BC97C6" w14:textId="5CEC60C5" w:rsidR="004125EF" w:rsidRPr="00550875" w:rsidRDefault="003846FC" w:rsidP="004125EF">
                            <w:pPr>
                              <w:rPr>
                                <w:sz w:val="22"/>
                                <w:szCs w:val="22"/>
                                <w:lang w:val="fr-CA"/>
                              </w:rPr>
                            </w:pPr>
                            <w:r>
                              <w:rPr>
                                <w:sz w:val="22"/>
                                <w:szCs w:val="22"/>
                                <w:lang w:val="fr-CA"/>
                              </w:rPr>
                              <w:t xml:space="preserve">Veuillez noter que si, </w:t>
                            </w:r>
                            <w:r w:rsidR="00A57E05">
                              <w:rPr>
                                <w:sz w:val="22"/>
                                <w:szCs w:val="22"/>
                                <w:lang w:val="fr-CA"/>
                              </w:rPr>
                              <w:t>dans l’exercice d’un mandat</w:t>
                            </w:r>
                            <w:r>
                              <w:rPr>
                                <w:sz w:val="22"/>
                                <w:szCs w:val="22"/>
                                <w:lang w:val="fr-CA"/>
                              </w:rPr>
                              <w:t xml:space="preserve">, y compris lorsque vous obtenez les renseignements nécessaires pour respecter votre obligation de surveillance, vous savez ou devriez savoir que </w:t>
                            </w:r>
                            <w:r w:rsidR="00A57E05">
                              <w:rPr>
                                <w:sz w:val="22"/>
                                <w:szCs w:val="22"/>
                                <w:lang w:val="fr-CA"/>
                              </w:rPr>
                              <w:t xml:space="preserve">vous contribuez ou </w:t>
                            </w:r>
                            <w:r w:rsidR="00A57E05" w:rsidRPr="00E5707C">
                              <w:rPr>
                                <w:sz w:val="22"/>
                                <w:szCs w:val="22"/>
                                <w:lang w:val="fr-CA"/>
                              </w:rPr>
                              <w:t>pourriez contribuer à une fraude ou autre conduite illégale du client, vous devez cesser immédiatement de vous livrer à toute activité contribuant à une fraude ou à toute autre conduite illégale</w:t>
                            </w:r>
                            <w:r w:rsidR="0076458A">
                              <w:rPr>
                                <w:sz w:val="22"/>
                                <w:szCs w:val="22"/>
                                <w:lang w:val="fr-CA"/>
                              </w:rPr>
                              <w:t>,</w:t>
                            </w:r>
                            <w:r w:rsidR="00E5707C" w:rsidRPr="00E5707C">
                              <w:rPr>
                                <w:sz w:val="22"/>
                                <w:szCs w:val="22"/>
                                <w:lang w:val="fr-CA"/>
                              </w:rPr>
                              <w:t xml:space="preserve"> et de représenter le client</w:t>
                            </w:r>
                            <w:r w:rsidR="00A57E05" w:rsidRPr="00E5707C">
                              <w:rPr>
                                <w:rFonts w:ascii="Calibri" w:hAnsi="Calibri" w:cs="Calibri"/>
                                <w:color w:val="auto"/>
                                <w:sz w:val="22"/>
                                <w:szCs w:val="22"/>
                                <w:lang w:val="fr-CA"/>
                              </w:rPr>
                              <w:t>.</w:t>
                            </w:r>
                          </w:p>
                          <w:p w14:paraId="6C1782B5" w14:textId="77777777" w:rsidR="004125EF" w:rsidRPr="00550875" w:rsidRDefault="004125EF" w:rsidP="004125EF">
                            <w:pPr>
                              <w:ind w:right="-421"/>
                              <w:rPr>
                                <w:sz w:val="16"/>
                                <w:szCs w:val="16"/>
                                <w:lang w:val="fr-CA"/>
                              </w:rPr>
                            </w:pPr>
                          </w:p>
                          <w:p w14:paraId="5CFE5CA7" w14:textId="77777777" w:rsidR="004125EF" w:rsidRPr="001A67DA" w:rsidRDefault="004125EF" w:rsidP="004125EF">
                            <w:pPr>
                              <w:rPr>
                                <w:b/>
                                <w:bCs/>
                                <w:sz w:val="22"/>
                                <w:szCs w:val="22"/>
                                <w:lang w:val="en-CA"/>
                              </w:rPr>
                            </w:pPr>
                            <w:r w:rsidRPr="001A67DA">
                              <w:rPr>
                                <w:b/>
                                <w:bCs/>
                                <w:sz w:val="22"/>
                                <w:szCs w:val="22"/>
                                <w:lang w:val="en-CA"/>
                              </w:rPr>
                              <w:t xml:space="preserve">Licensees with questions about their monitoring obligations or how to comply with the requirements should contact the </w:t>
                            </w:r>
                            <w:hyperlink r:id="rId14" w:history="1">
                              <w:r w:rsidRPr="001A67DA">
                                <w:rPr>
                                  <w:rStyle w:val="Hyperlink"/>
                                  <w:b/>
                                  <w:bCs/>
                                  <w:sz w:val="22"/>
                                  <w:szCs w:val="22"/>
                                  <w:lang w:val="en-CA"/>
                                </w:rPr>
                                <w:t>Practice Management Helpline</w:t>
                              </w:r>
                            </w:hyperlink>
                            <w:r w:rsidRPr="001A67DA">
                              <w:rPr>
                                <w:b/>
                                <w:bCs/>
                                <w:sz w:val="22"/>
                                <w:szCs w:val="22"/>
                                <w:lang w:val="en-CA"/>
                              </w:rPr>
                              <w:t>.</w:t>
                            </w:r>
                          </w:p>
                          <w:p w14:paraId="38280EDB" w14:textId="77777777" w:rsidR="004125EF" w:rsidRPr="001A67DA" w:rsidRDefault="004125EF" w:rsidP="004125EF">
                            <w:pPr>
                              <w:spacing w:before="0" w:after="120"/>
                              <w:jc w:val="both"/>
                              <w:rPr>
                                <w:rFonts w:ascii="Calibri" w:hAnsi="Calibri" w:cs="Calibri"/>
                                <w:color w:val="auto"/>
                                <w:sz w:val="22"/>
                                <w:szCs w:val="22"/>
                                <w:lang w:val="en-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EF3B29" id="_x0000_t202" coordsize="21600,21600" o:spt="202" path="m,l,21600r21600,l21600,xe">
                <v:stroke joinstyle="miter"/>
                <v:path gradientshapeok="t" o:connecttype="rect"/>
              </v:shapetype>
              <v:shape id="Text Box 2" o:spid="_x0000_s1026" type="#_x0000_t202" style="position:absolute;left:0;text-align:left;margin-left:-12.8pt;margin-top:38.2pt;width:500.25pt;height:4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" strokecolor="#d7b72a" strokeweight="1.5pt">
                <v:textbox>
                  <w:txbxContent>
                    <w:p w14:paraId="416B96C6" w14:textId="6BEFDAE8" w:rsidR="00550875" w:rsidRPr="00223F38" w:rsidRDefault="00550875" w:rsidP="004125EF">
                      <w:pPr>
                        <w:rPr>
                          <w:b/>
                          <w:bCs/>
                          <w:sz w:val="22"/>
                          <w:szCs w:val="22"/>
                          <w:lang w:val="fr-CA"/>
                        </w:rPr>
                      </w:pPr>
                      <w:r w:rsidRPr="00550875">
                        <w:rPr>
                          <w:sz w:val="22"/>
                          <w:szCs w:val="22"/>
                          <w:lang w:val="fr-CA"/>
                        </w:rPr>
                        <w:t>Lorsqu’un particulier ou un</w:t>
                      </w:r>
                      <w:r w:rsidR="00E64B00">
                        <w:rPr>
                          <w:sz w:val="22"/>
                          <w:szCs w:val="22"/>
                          <w:lang w:val="fr-CA"/>
                        </w:rPr>
                        <w:t xml:space="preserve"> organisme</w:t>
                      </w:r>
                      <w:r w:rsidRPr="00550875">
                        <w:rPr>
                          <w:sz w:val="22"/>
                          <w:szCs w:val="22"/>
                          <w:lang w:val="fr-CA"/>
                        </w:rPr>
                        <w:t xml:space="preserve"> retient vos services</w:t>
                      </w:r>
                      <w:r>
                        <w:rPr>
                          <w:sz w:val="22"/>
                          <w:szCs w:val="22"/>
                          <w:lang w:val="fr-CA"/>
                        </w:rPr>
                        <w:t xml:space="preserve"> pour effectuer la réception, le paiement ou le virement de fonds (une « </w:t>
                      </w:r>
                      <w:r w:rsidR="0076458A">
                        <w:rPr>
                          <w:sz w:val="22"/>
                          <w:szCs w:val="22"/>
                          <w:lang w:val="fr-CA"/>
                        </w:rPr>
                        <w:t xml:space="preserve">opération </w:t>
                      </w:r>
                      <w:r w:rsidRPr="00943BDD">
                        <w:rPr>
                          <w:sz w:val="22"/>
                          <w:szCs w:val="22"/>
                          <w:lang w:val="fr-CA"/>
                        </w:rPr>
                        <w:t xml:space="preserve">financière ») ou </w:t>
                      </w:r>
                      <w:r w:rsidR="00455F2E" w:rsidRPr="00943BDD">
                        <w:rPr>
                          <w:sz w:val="22"/>
                          <w:szCs w:val="22"/>
                          <w:lang w:val="fr-CA"/>
                        </w:rPr>
                        <w:t>pour donner</w:t>
                      </w:r>
                      <w:r w:rsidRPr="00943BDD">
                        <w:rPr>
                          <w:sz w:val="22"/>
                          <w:szCs w:val="22"/>
                          <w:lang w:val="fr-CA"/>
                        </w:rPr>
                        <w:t xml:space="preserve"> des</w:t>
                      </w:r>
                      <w:r>
                        <w:rPr>
                          <w:sz w:val="22"/>
                          <w:szCs w:val="22"/>
                          <w:lang w:val="fr-CA"/>
                        </w:rPr>
                        <w:t xml:space="preserve"> </w:t>
                      </w:r>
                      <w:r w:rsidR="00C2286A">
                        <w:rPr>
                          <w:sz w:val="22"/>
                          <w:szCs w:val="22"/>
                          <w:lang w:val="fr-CA"/>
                        </w:rPr>
                        <w:t>directives</w:t>
                      </w:r>
                      <w:r>
                        <w:rPr>
                          <w:sz w:val="22"/>
                          <w:szCs w:val="22"/>
                          <w:lang w:val="fr-CA"/>
                        </w:rPr>
                        <w:t xml:space="preserve"> </w:t>
                      </w:r>
                      <w:r w:rsidR="00C2286A">
                        <w:rPr>
                          <w:sz w:val="22"/>
                          <w:szCs w:val="22"/>
                          <w:lang w:val="fr-CA"/>
                        </w:rPr>
                        <w:t>en ce sens</w:t>
                      </w:r>
                      <w:r w:rsidR="00455F2E">
                        <w:rPr>
                          <w:sz w:val="22"/>
                          <w:szCs w:val="22"/>
                          <w:lang w:val="fr-CA"/>
                        </w:rPr>
                        <w:t xml:space="preserve">, et que l’affaire est en cours, vous devez </w:t>
                      </w:r>
                      <w:r w:rsidR="00C2286A">
                        <w:rPr>
                          <w:sz w:val="22"/>
                          <w:szCs w:val="22"/>
                          <w:lang w:val="fr-CA"/>
                        </w:rPr>
                        <w:t xml:space="preserve">surveiller périodiquement la relation professionnelle pour déterminer si les directives de votre client, les renseignements </w:t>
                      </w:r>
                      <w:r w:rsidR="00C52026">
                        <w:rPr>
                          <w:sz w:val="22"/>
                          <w:szCs w:val="22"/>
                          <w:lang w:val="fr-CA"/>
                        </w:rPr>
                        <w:t>obtenus concernant ses</w:t>
                      </w:r>
                      <w:r w:rsidR="00C2286A">
                        <w:rPr>
                          <w:sz w:val="22"/>
                          <w:szCs w:val="22"/>
                          <w:lang w:val="fr-CA"/>
                        </w:rPr>
                        <w:t xml:space="preserve"> activités et la source des fonds utilisés dans l’opération </w:t>
                      </w:r>
                      <w:r w:rsidR="00BD6C76">
                        <w:rPr>
                          <w:sz w:val="22"/>
                          <w:szCs w:val="22"/>
                          <w:lang w:val="fr-CA"/>
                        </w:rPr>
                        <w:t>sont compatibles</w:t>
                      </w:r>
                      <w:r w:rsidR="00C52026">
                        <w:rPr>
                          <w:sz w:val="22"/>
                          <w:szCs w:val="22"/>
                          <w:lang w:val="fr-CA"/>
                        </w:rPr>
                        <w:t xml:space="preserve"> avec l’objet du mandat et les renseignements sur le client que vous avez obtenus pendant le processus d’identification et de vérification. Vous devez aussi conserver un dossier daté de vos mesures de surveillance à l’égard du client, y compris les </w:t>
                      </w:r>
                      <w:r w:rsidR="0030578D">
                        <w:rPr>
                          <w:sz w:val="22"/>
                          <w:szCs w:val="22"/>
                          <w:lang w:val="fr-CA"/>
                        </w:rPr>
                        <w:t>étapes</w:t>
                      </w:r>
                      <w:r w:rsidR="00C52026">
                        <w:rPr>
                          <w:sz w:val="22"/>
                          <w:szCs w:val="22"/>
                          <w:lang w:val="fr-CA"/>
                        </w:rPr>
                        <w:t xml:space="preserve"> </w:t>
                      </w:r>
                      <w:r w:rsidR="0030578D">
                        <w:rPr>
                          <w:sz w:val="22"/>
                          <w:szCs w:val="22"/>
                          <w:lang w:val="fr-CA"/>
                        </w:rPr>
                        <w:t>suivies</w:t>
                      </w:r>
                      <w:r w:rsidR="00C52026">
                        <w:rPr>
                          <w:sz w:val="22"/>
                          <w:szCs w:val="22"/>
                          <w:lang w:val="fr-CA"/>
                        </w:rPr>
                        <w:t xml:space="preserve"> et les renseignements obtenus. </w:t>
                      </w:r>
                      <w:r w:rsidR="00C52026" w:rsidRPr="00223F38">
                        <w:rPr>
                          <w:b/>
                          <w:bCs/>
                          <w:sz w:val="22"/>
                          <w:szCs w:val="22"/>
                          <w:lang w:val="fr-CA"/>
                        </w:rPr>
                        <w:t>L’exigence de surveillance de la relation professionnelle</w:t>
                      </w:r>
                      <w:r w:rsidR="00223F38">
                        <w:rPr>
                          <w:b/>
                          <w:bCs/>
                          <w:sz w:val="22"/>
                          <w:szCs w:val="22"/>
                          <w:lang w:val="fr-CA"/>
                        </w:rPr>
                        <w:t xml:space="preserve"> s’applique à tous les clients dans le cadre d’opérations financières, y compris </w:t>
                      </w:r>
                      <w:r w:rsidR="0030578D">
                        <w:rPr>
                          <w:b/>
                          <w:bCs/>
                          <w:sz w:val="22"/>
                          <w:szCs w:val="22"/>
                          <w:lang w:val="fr-CA"/>
                        </w:rPr>
                        <w:t>aux</w:t>
                      </w:r>
                      <w:r w:rsidR="00223F38">
                        <w:rPr>
                          <w:b/>
                          <w:bCs/>
                          <w:sz w:val="22"/>
                          <w:szCs w:val="22"/>
                          <w:lang w:val="fr-CA"/>
                        </w:rPr>
                        <w:t xml:space="preserve"> clients de longue date, et se poursuit jusqu’à la fin du mandat</w:t>
                      </w:r>
                      <w:r w:rsidRPr="00223F38">
                        <w:rPr>
                          <w:b/>
                          <w:bCs/>
                          <w:sz w:val="22"/>
                          <w:szCs w:val="22"/>
                          <w:lang w:val="fr-CA"/>
                        </w:rPr>
                        <w:t>.</w:t>
                      </w:r>
                    </w:p>
                    <w:p w14:paraId="77AE84B3" w14:textId="47654087" w:rsidR="00325B96" w:rsidRPr="00550875" w:rsidRDefault="00325B96" w:rsidP="004125EF">
                      <w:pPr>
                        <w:rPr>
                          <w:sz w:val="16"/>
                          <w:szCs w:val="16"/>
                          <w:lang w:val="fr-CA"/>
                        </w:rPr>
                      </w:pPr>
                    </w:p>
                    <w:p w14:paraId="126945E6" w14:textId="0F3E1D07" w:rsidR="00325B96" w:rsidRPr="00550875" w:rsidRDefault="00E5707C" w:rsidP="004125EF">
                      <w:pPr>
                        <w:rPr>
                          <w:sz w:val="22"/>
                          <w:szCs w:val="22"/>
                          <w:lang w:val="fr-CA"/>
                        </w:rPr>
                      </w:pPr>
                      <w:r>
                        <w:rPr>
                          <w:sz w:val="22"/>
                          <w:szCs w:val="22"/>
                          <w:lang w:val="fr-CA"/>
                        </w:rPr>
                        <w:t xml:space="preserve">Si vous </w:t>
                      </w:r>
                      <w:r w:rsidR="00EE365D">
                        <w:rPr>
                          <w:sz w:val="22"/>
                          <w:szCs w:val="22"/>
                          <w:lang w:val="fr-CA"/>
                        </w:rPr>
                        <w:t>utilise</w:t>
                      </w:r>
                      <w:r w:rsidR="00824054">
                        <w:rPr>
                          <w:sz w:val="22"/>
                          <w:szCs w:val="22"/>
                          <w:lang w:val="fr-CA"/>
                        </w:rPr>
                        <w:t>z</w:t>
                      </w:r>
                      <w:r w:rsidR="00EE365D">
                        <w:rPr>
                          <w:sz w:val="22"/>
                          <w:szCs w:val="22"/>
                          <w:lang w:val="fr-CA"/>
                        </w:rPr>
                        <w:t xml:space="preserve"> </w:t>
                      </w:r>
                      <w:r w:rsidR="00F95634">
                        <w:rPr>
                          <w:sz w:val="22"/>
                          <w:szCs w:val="22"/>
                          <w:lang w:val="fr-CA"/>
                        </w:rPr>
                        <w:t xml:space="preserve">le </w:t>
                      </w:r>
                      <w:r w:rsidR="00F95634" w:rsidRPr="00E5707C">
                        <w:rPr>
                          <w:sz w:val="22"/>
                          <w:szCs w:val="22"/>
                          <w:lang w:val="fr-CA"/>
                        </w:rPr>
                        <w:t>présent</w:t>
                      </w:r>
                      <w:r w:rsidR="00EE365D" w:rsidRPr="00E5707C">
                        <w:rPr>
                          <w:sz w:val="22"/>
                          <w:szCs w:val="22"/>
                          <w:lang w:val="fr-CA"/>
                        </w:rPr>
                        <w:t xml:space="preserve"> dossier </w:t>
                      </w:r>
                      <w:r w:rsidRPr="00E5707C">
                        <w:rPr>
                          <w:sz w:val="22"/>
                          <w:szCs w:val="22"/>
                          <w:lang w:val="fr-CA"/>
                        </w:rPr>
                        <w:t>pour vous acquitter de</w:t>
                      </w:r>
                      <w:r w:rsidR="00EE365D" w:rsidRPr="00E5707C">
                        <w:rPr>
                          <w:sz w:val="22"/>
                          <w:szCs w:val="22"/>
                          <w:lang w:val="fr-CA"/>
                        </w:rPr>
                        <w:t xml:space="preserve"> vos obligations de</w:t>
                      </w:r>
                      <w:r w:rsidR="00EE365D">
                        <w:rPr>
                          <w:sz w:val="22"/>
                          <w:szCs w:val="22"/>
                          <w:lang w:val="fr-CA"/>
                        </w:rPr>
                        <w:t xml:space="preserve"> surveillance</w:t>
                      </w:r>
                      <w:r w:rsidR="00325B96" w:rsidRPr="00550875">
                        <w:rPr>
                          <w:sz w:val="22"/>
                          <w:szCs w:val="22"/>
                          <w:lang w:val="fr-CA"/>
                        </w:rPr>
                        <w:t>,</w:t>
                      </w:r>
                      <w:r w:rsidR="00EE365D">
                        <w:rPr>
                          <w:sz w:val="22"/>
                          <w:szCs w:val="22"/>
                          <w:lang w:val="fr-CA"/>
                        </w:rPr>
                        <w:t xml:space="preserve"> vous dev</w:t>
                      </w:r>
                      <w:r w:rsidR="0076458A">
                        <w:rPr>
                          <w:sz w:val="22"/>
                          <w:szCs w:val="22"/>
                          <w:lang w:val="fr-CA"/>
                        </w:rPr>
                        <w:t>ri</w:t>
                      </w:r>
                      <w:r w:rsidR="00EE365D">
                        <w:rPr>
                          <w:sz w:val="22"/>
                          <w:szCs w:val="22"/>
                          <w:lang w:val="fr-CA"/>
                        </w:rPr>
                        <w:t>ez </w:t>
                      </w:r>
                      <w:r w:rsidR="00405539" w:rsidRPr="00550875">
                        <w:rPr>
                          <w:sz w:val="22"/>
                          <w:szCs w:val="22"/>
                          <w:lang w:val="fr-CA"/>
                        </w:rPr>
                        <w:t>:</w:t>
                      </w:r>
                    </w:p>
                    <w:p w14:paraId="31EFE20A" w14:textId="6BADE180" w:rsidR="00EE365D" w:rsidRDefault="00EE365D" w:rsidP="00325B96">
                      <w:pPr>
                        <w:pStyle w:val="ListParagraph"/>
                        <w:numPr>
                          <w:ilvl w:val="0"/>
                          <w:numId w:val="2"/>
                        </w:numPr>
                        <w:rPr>
                          <w:sz w:val="22"/>
                          <w:szCs w:val="22"/>
                          <w:lang w:val="fr-CA"/>
                        </w:rPr>
                      </w:pPr>
                      <w:proofErr w:type="gramStart"/>
                      <w:r>
                        <w:rPr>
                          <w:sz w:val="22"/>
                          <w:szCs w:val="22"/>
                          <w:lang w:val="fr-CA"/>
                        </w:rPr>
                        <w:t>examiner</w:t>
                      </w:r>
                      <w:proofErr w:type="gramEnd"/>
                      <w:r>
                        <w:rPr>
                          <w:sz w:val="22"/>
                          <w:szCs w:val="22"/>
                          <w:lang w:val="fr-CA"/>
                        </w:rPr>
                        <w:t xml:space="preserve"> les renseignements que vous avez obtenus au sujet du client, de ses activités et de la source des fonds pendant le processus d’identification et de vérification</w:t>
                      </w:r>
                      <w:r w:rsidR="0076458A">
                        <w:rPr>
                          <w:sz w:val="22"/>
                          <w:szCs w:val="22"/>
                          <w:lang w:val="fr-CA"/>
                        </w:rPr>
                        <w:t> ;</w:t>
                      </w:r>
                    </w:p>
                    <w:p w14:paraId="4FE7A783" w14:textId="216D37C9" w:rsidR="00325A32" w:rsidRPr="00325A32" w:rsidRDefault="00EE365D" w:rsidP="00325A32">
                      <w:pPr>
                        <w:pStyle w:val="ListParagraph"/>
                        <w:numPr>
                          <w:ilvl w:val="0"/>
                          <w:numId w:val="2"/>
                        </w:numPr>
                        <w:rPr>
                          <w:sz w:val="22"/>
                          <w:szCs w:val="22"/>
                          <w:lang w:val="fr-CA"/>
                        </w:rPr>
                      </w:pPr>
                      <w:r>
                        <w:rPr>
                          <w:sz w:val="22"/>
                          <w:szCs w:val="22"/>
                          <w:lang w:val="fr-CA"/>
                        </w:rPr>
                        <w:t xml:space="preserve">consulter la foire aux questions sur la surveillance, </w:t>
                      </w:r>
                      <w:r w:rsidR="00325A32">
                        <w:rPr>
                          <w:sz w:val="22"/>
                          <w:szCs w:val="22"/>
                          <w:lang w:val="fr-CA"/>
                        </w:rPr>
                        <w:t xml:space="preserve">la </w:t>
                      </w:r>
                      <w:hyperlink r:id="rId15" w:history="1">
                        <w:r w:rsidR="00325A32" w:rsidRPr="001E2DC3">
                          <w:rPr>
                            <w:rStyle w:val="Hyperlink"/>
                            <w:sz w:val="22"/>
                            <w:szCs w:val="22"/>
                            <w:lang w:val="fr-CA"/>
                          </w:rPr>
                          <w:t>fiche sur les signes d’alerte à la fraude, au blanchiment d’argent, au financement du terrorisme et autres activités illégales</w:t>
                        </w:r>
                      </w:hyperlink>
                      <w:r w:rsidR="00325A32">
                        <w:rPr>
                          <w:sz w:val="22"/>
                          <w:szCs w:val="22"/>
                          <w:lang w:val="fr-CA"/>
                        </w:rPr>
                        <w:t xml:space="preserve"> (la « fiche sur les signes d’alerte ») et les études de cas sur l’évaluation des risques </w:t>
                      </w:r>
                      <w:r>
                        <w:rPr>
                          <w:sz w:val="22"/>
                          <w:szCs w:val="22"/>
                          <w:lang w:val="fr-CA"/>
                        </w:rPr>
                        <w:t>du Barreau</w:t>
                      </w:r>
                      <w:r w:rsidR="00325A32">
                        <w:rPr>
                          <w:sz w:val="22"/>
                          <w:szCs w:val="22"/>
                          <w:lang w:val="fr-CA"/>
                        </w:rPr>
                        <w:t xml:space="preserve">, ainsi que </w:t>
                      </w:r>
                      <w:hyperlink r:id="rId16" w:history="1">
                        <w:proofErr w:type="spellStart"/>
                        <w:r w:rsidR="00D67FCB" w:rsidRPr="00325A32">
                          <w:rPr>
                            <w:rStyle w:val="Hyperlink"/>
                            <w:rFonts w:cstheme="minorHAnsi"/>
                            <w:sz w:val="22"/>
                            <w:szCs w:val="22"/>
                            <w:lang w:val="fr-CA"/>
                          </w:rPr>
                          <w:t>Avoid</w:t>
                        </w:r>
                        <w:proofErr w:type="spellEnd"/>
                        <w:r w:rsidR="00D67FCB" w:rsidRPr="00325A32">
                          <w:rPr>
                            <w:rStyle w:val="Hyperlink"/>
                            <w:rFonts w:cstheme="minorHAnsi"/>
                            <w:sz w:val="22"/>
                            <w:szCs w:val="22"/>
                            <w:lang w:val="fr-CA"/>
                          </w:rPr>
                          <w:t xml:space="preserve"> a Claim, </w:t>
                        </w:r>
                        <w:proofErr w:type="spellStart"/>
                        <w:r w:rsidR="00D67FCB" w:rsidRPr="00325A32">
                          <w:rPr>
                            <w:rStyle w:val="Hyperlink"/>
                            <w:rFonts w:cstheme="minorHAnsi"/>
                            <w:sz w:val="22"/>
                            <w:szCs w:val="22"/>
                            <w:lang w:val="fr-CA"/>
                          </w:rPr>
                          <w:t>Fraud</w:t>
                        </w:r>
                        <w:proofErr w:type="spellEnd"/>
                        <w:r w:rsidR="00D67FCB" w:rsidRPr="00325A32">
                          <w:rPr>
                            <w:rStyle w:val="Hyperlink"/>
                            <w:rFonts w:cstheme="minorHAnsi"/>
                            <w:sz w:val="22"/>
                            <w:szCs w:val="22"/>
                            <w:lang w:val="fr-CA"/>
                          </w:rPr>
                          <w:t xml:space="preserve"> Warnings</w:t>
                        </w:r>
                      </w:hyperlink>
                      <w:r w:rsidR="00D67FCB" w:rsidRPr="00325A32">
                        <w:rPr>
                          <w:rFonts w:cstheme="minorHAnsi"/>
                          <w:color w:val="auto"/>
                          <w:sz w:val="22"/>
                          <w:szCs w:val="22"/>
                          <w:lang w:val="fr-CA"/>
                        </w:rPr>
                        <w:t xml:space="preserve"> </w:t>
                      </w:r>
                      <w:r w:rsidR="00325A32" w:rsidRPr="00325A32">
                        <w:rPr>
                          <w:rFonts w:cstheme="minorHAnsi"/>
                          <w:color w:val="auto"/>
                          <w:sz w:val="22"/>
                          <w:szCs w:val="22"/>
                          <w:lang w:val="fr-CA"/>
                        </w:rPr>
                        <w:t>de</w:t>
                      </w:r>
                      <w:r w:rsidR="00325A32">
                        <w:rPr>
                          <w:rFonts w:cstheme="minorHAnsi"/>
                          <w:color w:val="D7B72A"/>
                          <w:sz w:val="22"/>
                          <w:szCs w:val="22"/>
                          <w:lang w:val="fr-CA"/>
                        </w:rPr>
                        <w:t xml:space="preserve"> </w:t>
                      </w:r>
                      <w:r w:rsidR="0076458A" w:rsidRPr="00550875">
                        <w:rPr>
                          <w:rFonts w:cstheme="minorHAnsi"/>
                          <w:color w:val="auto"/>
                          <w:sz w:val="22"/>
                          <w:szCs w:val="22"/>
                          <w:lang w:val="fr-CA"/>
                        </w:rPr>
                        <w:t>L</w:t>
                      </w:r>
                      <w:r w:rsidR="0076458A">
                        <w:rPr>
                          <w:rFonts w:cstheme="minorHAnsi"/>
                          <w:color w:val="auto"/>
                          <w:sz w:val="22"/>
                          <w:szCs w:val="22"/>
                          <w:lang w:val="fr-CA"/>
                        </w:rPr>
                        <w:t>AW</w:t>
                      </w:r>
                      <w:r w:rsidR="0076458A" w:rsidRPr="00550875">
                        <w:rPr>
                          <w:rFonts w:cstheme="minorHAnsi"/>
                          <w:color w:val="auto"/>
                          <w:sz w:val="22"/>
                          <w:szCs w:val="22"/>
                          <w:lang w:val="fr-CA"/>
                        </w:rPr>
                        <w:t>PRO</w:t>
                      </w:r>
                      <w:r w:rsidR="00325A32" w:rsidRPr="00550875">
                        <w:rPr>
                          <w:rFonts w:cstheme="minorHAnsi"/>
                          <w:color w:val="auto"/>
                          <w:sz w:val="22"/>
                          <w:szCs w:val="22"/>
                          <w:lang w:val="fr-CA"/>
                        </w:rPr>
                        <w:t>®</w:t>
                      </w:r>
                      <w:r w:rsidR="0076458A">
                        <w:rPr>
                          <w:rFonts w:cstheme="minorHAnsi"/>
                          <w:color w:val="auto"/>
                          <w:sz w:val="22"/>
                          <w:szCs w:val="22"/>
                          <w:lang w:val="fr-CA"/>
                        </w:rPr>
                        <w:t> ;</w:t>
                      </w:r>
                    </w:p>
                    <w:p w14:paraId="2B18EDC1" w14:textId="66AD98B4" w:rsidR="00F95634" w:rsidRPr="00E5707C" w:rsidRDefault="00325A32" w:rsidP="00325A32">
                      <w:pPr>
                        <w:pStyle w:val="ListParagraph"/>
                        <w:numPr>
                          <w:ilvl w:val="0"/>
                          <w:numId w:val="2"/>
                        </w:numPr>
                        <w:rPr>
                          <w:sz w:val="22"/>
                          <w:szCs w:val="22"/>
                          <w:lang w:val="fr-CA"/>
                        </w:rPr>
                      </w:pPr>
                      <w:proofErr w:type="gramStart"/>
                      <w:r>
                        <w:rPr>
                          <w:rFonts w:cstheme="minorHAnsi"/>
                          <w:color w:val="auto"/>
                          <w:sz w:val="22"/>
                          <w:szCs w:val="22"/>
                          <w:lang w:val="fr-CA"/>
                        </w:rPr>
                        <w:t>poser</w:t>
                      </w:r>
                      <w:proofErr w:type="gramEnd"/>
                      <w:r>
                        <w:rPr>
                          <w:rFonts w:cstheme="minorHAnsi"/>
                          <w:color w:val="auto"/>
                          <w:sz w:val="22"/>
                          <w:szCs w:val="22"/>
                          <w:lang w:val="fr-CA"/>
                        </w:rPr>
                        <w:t xml:space="preserve"> des questions </w:t>
                      </w:r>
                      <w:r w:rsidRPr="00E5707C">
                        <w:rPr>
                          <w:rFonts w:cstheme="minorHAnsi"/>
                          <w:color w:val="auto"/>
                          <w:sz w:val="22"/>
                          <w:szCs w:val="22"/>
                          <w:lang w:val="fr-CA"/>
                        </w:rPr>
                        <w:t xml:space="preserve">au client pour confirmer l’actualité des renseignements à son sujet, </w:t>
                      </w:r>
                      <w:r w:rsidR="00E5707C" w:rsidRPr="00E5707C">
                        <w:rPr>
                          <w:rFonts w:cstheme="minorHAnsi"/>
                          <w:color w:val="auto"/>
                          <w:sz w:val="22"/>
                          <w:szCs w:val="22"/>
                          <w:lang w:val="fr-CA"/>
                        </w:rPr>
                        <w:t>sur</w:t>
                      </w:r>
                      <w:r w:rsidRPr="00E5707C">
                        <w:rPr>
                          <w:rFonts w:cstheme="minorHAnsi"/>
                          <w:color w:val="auto"/>
                          <w:sz w:val="22"/>
                          <w:szCs w:val="22"/>
                          <w:lang w:val="fr-CA"/>
                        </w:rPr>
                        <w:t xml:space="preserve"> ses activités et </w:t>
                      </w:r>
                      <w:r w:rsidR="00E5707C" w:rsidRPr="00E5707C">
                        <w:rPr>
                          <w:rFonts w:cstheme="minorHAnsi"/>
                          <w:color w:val="auto"/>
                          <w:sz w:val="22"/>
                          <w:szCs w:val="22"/>
                          <w:lang w:val="fr-CA"/>
                        </w:rPr>
                        <w:t>sur</w:t>
                      </w:r>
                      <w:r w:rsidRPr="00E5707C">
                        <w:rPr>
                          <w:rFonts w:cstheme="minorHAnsi"/>
                          <w:color w:val="auto"/>
                          <w:sz w:val="22"/>
                          <w:szCs w:val="22"/>
                          <w:lang w:val="fr-CA"/>
                        </w:rPr>
                        <w:t xml:space="preserve"> la source des fonds</w:t>
                      </w:r>
                      <w:r w:rsidR="0076458A">
                        <w:rPr>
                          <w:rFonts w:cstheme="minorHAnsi"/>
                          <w:color w:val="auto"/>
                          <w:sz w:val="22"/>
                          <w:szCs w:val="22"/>
                          <w:lang w:val="fr-CA"/>
                        </w:rPr>
                        <w:t> ;</w:t>
                      </w:r>
                    </w:p>
                    <w:p w14:paraId="51CC20E9" w14:textId="2CC82F92" w:rsidR="00AE0372" w:rsidRPr="00E5707C" w:rsidRDefault="00F95634" w:rsidP="00325A32">
                      <w:pPr>
                        <w:pStyle w:val="ListParagraph"/>
                        <w:numPr>
                          <w:ilvl w:val="0"/>
                          <w:numId w:val="2"/>
                        </w:numPr>
                        <w:rPr>
                          <w:sz w:val="22"/>
                          <w:szCs w:val="22"/>
                          <w:lang w:val="fr-CA"/>
                        </w:rPr>
                      </w:pPr>
                      <w:proofErr w:type="gramStart"/>
                      <w:r w:rsidRPr="00E5707C">
                        <w:rPr>
                          <w:rFonts w:cstheme="minorHAnsi"/>
                          <w:color w:val="auto"/>
                          <w:sz w:val="22"/>
                          <w:szCs w:val="22"/>
                          <w:lang w:val="fr-CA"/>
                        </w:rPr>
                        <w:t>remplir</w:t>
                      </w:r>
                      <w:proofErr w:type="gramEnd"/>
                      <w:r w:rsidRPr="00E5707C">
                        <w:rPr>
                          <w:rFonts w:cstheme="minorHAnsi"/>
                          <w:color w:val="auto"/>
                          <w:sz w:val="22"/>
                          <w:szCs w:val="22"/>
                          <w:lang w:val="fr-CA"/>
                        </w:rPr>
                        <w:t xml:space="preserve"> les trois premières parties du présent dossier, puis </w:t>
                      </w:r>
                      <w:r w:rsidR="00AE0372" w:rsidRPr="00E5707C">
                        <w:rPr>
                          <w:rFonts w:cstheme="minorHAnsi"/>
                          <w:color w:val="auto"/>
                          <w:sz w:val="22"/>
                          <w:szCs w:val="22"/>
                          <w:lang w:val="fr-CA"/>
                        </w:rPr>
                        <w:t>consigner les renseignements ou mesures supplémentaires prises dans</w:t>
                      </w:r>
                      <w:r w:rsidRPr="00E5707C">
                        <w:rPr>
                          <w:rFonts w:cstheme="minorHAnsi"/>
                          <w:color w:val="auto"/>
                          <w:sz w:val="22"/>
                          <w:szCs w:val="22"/>
                          <w:lang w:val="fr-CA"/>
                        </w:rPr>
                        <w:t xml:space="preserve"> la section des notes à la fin du présent dossier</w:t>
                      </w:r>
                      <w:r w:rsidR="0076458A">
                        <w:rPr>
                          <w:rFonts w:cstheme="minorHAnsi"/>
                          <w:color w:val="auto"/>
                          <w:sz w:val="22"/>
                          <w:szCs w:val="22"/>
                          <w:lang w:val="fr-CA"/>
                        </w:rPr>
                        <w:t> ;</w:t>
                      </w:r>
                    </w:p>
                    <w:p w14:paraId="5AC7FD35" w14:textId="77C076B8" w:rsidR="00405539" w:rsidRPr="00E5707C" w:rsidRDefault="00AE0372" w:rsidP="00325B96">
                      <w:pPr>
                        <w:pStyle w:val="ListParagraph"/>
                        <w:numPr>
                          <w:ilvl w:val="0"/>
                          <w:numId w:val="2"/>
                        </w:numPr>
                        <w:rPr>
                          <w:sz w:val="22"/>
                          <w:szCs w:val="22"/>
                          <w:lang w:val="fr-CA"/>
                        </w:rPr>
                      </w:pPr>
                      <w:proofErr w:type="gramStart"/>
                      <w:r w:rsidRPr="00E5707C">
                        <w:rPr>
                          <w:rFonts w:cstheme="minorHAnsi"/>
                          <w:color w:val="auto"/>
                          <w:sz w:val="22"/>
                          <w:szCs w:val="22"/>
                          <w:lang w:val="fr-CA"/>
                        </w:rPr>
                        <w:t>conserver</w:t>
                      </w:r>
                      <w:proofErr w:type="gramEnd"/>
                      <w:r w:rsidRPr="00E5707C">
                        <w:rPr>
                          <w:rFonts w:cstheme="minorHAnsi"/>
                          <w:color w:val="auto"/>
                          <w:sz w:val="22"/>
                          <w:szCs w:val="22"/>
                          <w:lang w:val="fr-CA"/>
                        </w:rPr>
                        <w:t xml:space="preserve"> une copie du dossier dument rempli </w:t>
                      </w:r>
                      <w:r w:rsidR="00A57E05" w:rsidRPr="00E5707C">
                        <w:rPr>
                          <w:rFonts w:cstheme="minorHAnsi"/>
                          <w:color w:val="auto"/>
                          <w:sz w:val="22"/>
                          <w:szCs w:val="22"/>
                          <w:lang w:val="fr-CA"/>
                        </w:rPr>
                        <w:t xml:space="preserve">dans le dossier du client conformément aux exigences de conservation des dossiers prévues dans le </w:t>
                      </w:r>
                      <w:hyperlink r:id="rId17" w:history="1">
                        <w:r w:rsidR="00A57E05" w:rsidRPr="00E5707C">
                          <w:rPr>
                            <w:rStyle w:val="Hyperlink"/>
                            <w:rFonts w:ascii="Calibri" w:hAnsi="Calibri" w:cs="Calibri"/>
                            <w:sz w:val="22"/>
                            <w:szCs w:val="22"/>
                            <w:lang w:val="fr-CA"/>
                          </w:rPr>
                          <w:t>Règlement administratif n</w:t>
                        </w:r>
                        <w:r w:rsidR="00A57E05" w:rsidRPr="00E5707C">
                          <w:rPr>
                            <w:rStyle w:val="Hyperlink"/>
                            <w:rFonts w:ascii="Calibri" w:hAnsi="Calibri" w:cs="Calibri"/>
                            <w:sz w:val="22"/>
                            <w:szCs w:val="22"/>
                            <w:vertAlign w:val="superscript"/>
                            <w:lang w:val="fr-CA"/>
                          </w:rPr>
                          <w:t>o</w:t>
                        </w:r>
                        <w:r w:rsidR="00A57E05" w:rsidRPr="00E5707C">
                          <w:rPr>
                            <w:rStyle w:val="Hyperlink"/>
                            <w:rFonts w:ascii="Calibri" w:hAnsi="Calibri" w:cs="Calibri"/>
                            <w:sz w:val="22"/>
                            <w:szCs w:val="22"/>
                            <w:lang w:val="fr-CA"/>
                          </w:rPr>
                          <w:t> </w:t>
                        </w:r>
                        <w:r w:rsidR="00405539" w:rsidRPr="00E5707C">
                          <w:rPr>
                            <w:rStyle w:val="Hyperlink"/>
                            <w:rFonts w:ascii="Calibri" w:hAnsi="Calibri" w:cs="Calibri"/>
                            <w:sz w:val="22"/>
                            <w:szCs w:val="22"/>
                            <w:lang w:val="fr-CA"/>
                          </w:rPr>
                          <w:t>7.1</w:t>
                        </w:r>
                      </w:hyperlink>
                      <w:r w:rsidR="00405539" w:rsidRPr="00E5707C">
                        <w:rPr>
                          <w:rFonts w:ascii="Calibri" w:hAnsi="Calibri" w:cs="Calibri"/>
                          <w:color w:val="auto"/>
                          <w:sz w:val="22"/>
                          <w:szCs w:val="22"/>
                          <w:lang w:val="fr-CA"/>
                        </w:rPr>
                        <w:t>.</w:t>
                      </w:r>
                    </w:p>
                    <w:p w14:paraId="580693F6" w14:textId="77777777" w:rsidR="00325B96" w:rsidRPr="00550875" w:rsidRDefault="00325B96" w:rsidP="004125EF">
                      <w:pPr>
                        <w:rPr>
                          <w:sz w:val="16"/>
                          <w:szCs w:val="16"/>
                          <w:lang w:val="fr-CA"/>
                        </w:rPr>
                      </w:pPr>
                    </w:p>
                    <w:p w14:paraId="66BC97C6" w14:textId="5CEC60C5" w:rsidR="004125EF" w:rsidRPr="00550875" w:rsidRDefault="003846FC" w:rsidP="004125EF">
                      <w:pPr>
                        <w:rPr>
                          <w:sz w:val="22"/>
                          <w:szCs w:val="22"/>
                          <w:lang w:val="fr-CA"/>
                        </w:rPr>
                      </w:pPr>
                      <w:r>
                        <w:rPr>
                          <w:sz w:val="22"/>
                          <w:szCs w:val="22"/>
                          <w:lang w:val="fr-CA"/>
                        </w:rPr>
                        <w:t xml:space="preserve">Veuillez noter que si, </w:t>
                      </w:r>
                      <w:r w:rsidR="00A57E05">
                        <w:rPr>
                          <w:sz w:val="22"/>
                          <w:szCs w:val="22"/>
                          <w:lang w:val="fr-CA"/>
                        </w:rPr>
                        <w:t>dans l’exercice d’un mandat</w:t>
                      </w:r>
                      <w:r>
                        <w:rPr>
                          <w:sz w:val="22"/>
                          <w:szCs w:val="22"/>
                          <w:lang w:val="fr-CA"/>
                        </w:rPr>
                        <w:t xml:space="preserve">, y compris lorsque vous obtenez les renseignements nécessaires pour respecter votre obligation de surveillance, vous savez ou devriez savoir que </w:t>
                      </w:r>
                      <w:r w:rsidR="00A57E05">
                        <w:rPr>
                          <w:sz w:val="22"/>
                          <w:szCs w:val="22"/>
                          <w:lang w:val="fr-CA"/>
                        </w:rPr>
                        <w:t xml:space="preserve">vous contribuez ou </w:t>
                      </w:r>
                      <w:r w:rsidR="00A57E05" w:rsidRPr="00E5707C">
                        <w:rPr>
                          <w:sz w:val="22"/>
                          <w:szCs w:val="22"/>
                          <w:lang w:val="fr-CA"/>
                        </w:rPr>
                        <w:t>pourriez contribuer à une fraude ou autre conduite illégale du client, vous devez cesser immédiatement de vous livrer à toute activité contribuant à une fraude ou à toute autre conduite illégale</w:t>
                      </w:r>
                      <w:r w:rsidR="0076458A">
                        <w:rPr>
                          <w:sz w:val="22"/>
                          <w:szCs w:val="22"/>
                          <w:lang w:val="fr-CA"/>
                        </w:rPr>
                        <w:t>,</w:t>
                      </w:r>
                      <w:r w:rsidR="00E5707C" w:rsidRPr="00E5707C">
                        <w:rPr>
                          <w:sz w:val="22"/>
                          <w:szCs w:val="22"/>
                          <w:lang w:val="fr-CA"/>
                        </w:rPr>
                        <w:t xml:space="preserve"> et de représenter le client</w:t>
                      </w:r>
                      <w:r w:rsidR="00A57E05" w:rsidRPr="00E5707C">
                        <w:rPr>
                          <w:rFonts w:ascii="Calibri" w:hAnsi="Calibri" w:cs="Calibri"/>
                          <w:color w:val="auto"/>
                          <w:sz w:val="22"/>
                          <w:szCs w:val="22"/>
                          <w:lang w:val="fr-CA"/>
                        </w:rPr>
                        <w:t>.</w:t>
                      </w:r>
                    </w:p>
                    <w:p w14:paraId="6C1782B5" w14:textId="77777777" w:rsidR="004125EF" w:rsidRPr="00550875" w:rsidRDefault="004125EF" w:rsidP="004125EF">
                      <w:pPr>
                        <w:ind w:right="-421"/>
                        <w:rPr>
                          <w:sz w:val="16"/>
                          <w:szCs w:val="16"/>
                          <w:lang w:val="fr-CA"/>
                        </w:rPr>
                      </w:pPr>
                    </w:p>
                    <w:p w14:paraId="5CFE5CA7" w14:textId="77777777" w:rsidR="004125EF" w:rsidRPr="001A67DA" w:rsidRDefault="004125EF" w:rsidP="004125EF">
                      <w:pPr>
                        <w:rPr>
                          <w:b/>
                          <w:bCs/>
                          <w:sz w:val="22"/>
                          <w:szCs w:val="22"/>
                          <w:lang w:val="en-CA"/>
                        </w:rPr>
                      </w:pPr>
                      <w:r w:rsidRPr="001A67DA">
                        <w:rPr>
                          <w:b/>
                          <w:bCs/>
                          <w:sz w:val="22"/>
                          <w:szCs w:val="22"/>
                          <w:lang w:val="en-CA"/>
                        </w:rPr>
                        <w:t xml:space="preserve">Licensees with questions about their monitoring obligations or how to comply with the requirements should contact the </w:t>
                      </w:r>
                      <w:hyperlink r:id="rId18" w:history="1">
                        <w:r w:rsidRPr="001A67DA">
                          <w:rPr>
                            <w:rStyle w:val="Hyperlink"/>
                            <w:b/>
                            <w:bCs/>
                            <w:sz w:val="22"/>
                            <w:szCs w:val="22"/>
                            <w:lang w:val="en-CA"/>
                          </w:rPr>
                          <w:t>Practice Management Helpline</w:t>
                        </w:r>
                      </w:hyperlink>
                      <w:r w:rsidRPr="001A67DA">
                        <w:rPr>
                          <w:b/>
                          <w:bCs/>
                          <w:sz w:val="22"/>
                          <w:szCs w:val="22"/>
                          <w:lang w:val="en-CA"/>
                        </w:rPr>
                        <w:t>.</w:t>
                      </w:r>
                    </w:p>
                    <w:p w14:paraId="38280EDB" w14:textId="77777777" w:rsidR="004125EF" w:rsidRPr="001A67DA" w:rsidRDefault="004125EF" w:rsidP="004125EF">
                      <w:pPr>
                        <w:spacing w:before="0" w:after="120"/>
                        <w:jc w:val="both"/>
                        <w:rPr>
                          <w:rFonts w:ascii="Calibri" w:hAnsi="Calibri" w:cs="Calibri"/>
                          <w:color w:val="auto"/>
                          <w:sz w:val="22"/>
                          <w:szCs w:val="22"/>
                          <w:lang w:val="en-CA"/>
                        </w:rPr>
                      </w:pPr>
                    </w:p>
                  </w:txbxContent>
                </v:textbox>
                <w10:wrap type="through"/>
              </v:shape>
            </w:pict>
          </mc:Fallback>
        </mc:AlternateContent>
      </w:r>
      <w:r w:rsidR="00BD6C76" w:rsidRPr="00A919DD">
        <w:rPr>
          <w:rFonts w:ascii="Calibri" w:hAnsi="Calibri" w:cs="Calibri"/>
          <w:b/>
          <w:bCs/>
          <w:color w:val="auto"/>
          <w:sz w:val="36"/>
          <w:szCs w:val="36"/>
          <w:lang w:val="fr-CA"/>
        </w:rPr>
        <w:t>EXEMPLE DE DOSSIER DE SURVEILLANCE</w:t>
      </w:r>
    </w:p>
    <w:p w14:paraId="13AFA591" w14:textId="587585E4" w:rsidR="00136A40" w:rsidRPr="00A919DD" w:rsidRDefault="00136A40" w:rsidP="004125EF">
      <w:pPr>
        <w:jc w:val="center"/>
        <w:rPr>
          <w:lang w:val="fr-CA"/>
        </w:rPr>
      </w:pPr>
    </w:p>
    <w:tbl>
      <w:tblPr>
        <w:tblStyle w:val="TableGrid"/>
        <w:tblW w:w="10065" w:type="dxa"/>
        <w:tblInd w:w="-289" w:type="dxa"/>
        <w:tblLook w:val="04A0" w:firstRow="1" w:lastRow="0" w:firstColumn="1" w:lastColumn="0" w:noHBand="0" w:noVBand="1"/>
      </w:tblPr>
      <w:tblGrid>
        <w:gridCol w:w="3261"/>
        <w:gridCol w:w="6804"/>
      </w:tblGrid>
      <w:tr w:rsidR="00C5785A" w:rsidRPr="00A919DD" w14:paraId="37E6E431" w14:textId="77777777" w:rsidTr="00D07A24">
        <w:tc>
          <w:tcPr>
            <w:tcW w:w="3261" w:type="dxa"/>
            <w:shd w:val="clear" w:color="auto" w:fill="D9D9D9" w:themeFill="background1" w:themeFillShade="D9"/>
          </w:tcPr>
          <w:p w14:paraId="0BC7A7CF" w14:textId="49825488" w:rsidR="00C5785A" w:rsidRPr="00A919DD" w:rsidRDefault="00A57E05" w:rsidP="00E649D3">
            <w:pPr>
              <w:spacing w:before="0" w:after="0"/>
              <w:jc w:val="both"/>
              <w:rPr>
                <w:rFonts w:ascii="Calibri" w:hAnsi="Calibri" w:cs="Calibri"/>
                <w:b/>
                <w:bCs/>
                <w:color w:val="auto"/>
                <w:sz w:val="22"/>
                <w:szCs w:val="22"/>
                <w:lang w:val="fr-CA"/>
              </w:rPr>
            </w:pPr>
            <w:bookmarkStart w:id="0" w:name="_Hlk84490738"/>
            <w:r w:rsidRPr="00A919DD">
              <w:rPr>
                <w:rFonts w:ascii="Calibri" w:hAnsi="Calibri" w:cs="Calibri"/>
                <w:color w:val="auto"/>
                <w:sz w:val="22"/>
                <w:szCs w:val="22"/>
                <w:lang w:val="fr-CA"/>
              </w:rPr>
              <w:t>N</w:t>
            </w:r>
            <w:r w:rsidRPr="00A919DD">
              <w:rPr>
                <w:rFonts w:ascii="Calibri" w:hAnsi="Calibri" w:cs="Calibri"/>
                <w:color w:val="auto"/>
                <w:sz w:val="22"/>
                <w:szCs w:val="22"/>
                <w:lang w:val="fr-CA"/>
              </w:rPr>
              <w:sym w:font="Symbol" w:char="F0B0"/>
            </w:r>
            <w:r w:rsidRPr="00A919DD">
              <w:rPr>
                <w:rFonts w:ascii="Calibri" w:hAnsi="Calibri" w:cs="Calibri"/>
                <w:color w:val="auto"/>
                <w:sz w:val="22"/>
                <w:szCs w:val="22"/>
                <w:lang w:val="fr-CA"/>
              </w:rPr>
              <w:t xml:space="preserve"> de c</w:t>
            </w:r>
            <w:r w:rsidR="00C5785A" w:rsidRPr="00A919DD">
              <w:rPr>
                <w:rFonts w:ascii="Calibri" w:hAnsi="Calibri" w:cs="Calibri"/>
                <w:color w:val="auto"/>
                <w:sz w:val="22"/>
                <w:szCs w:val="22"/>
                <w:lang w:val="fr-CA"/>
              </w:rPr>
              <w:t>lient/</w:t>
            </w:r>
            <w:r w:rsidRPr="00A919DD">
              <w:rPr>
                <w:rFonts w:ascii="Calibri" w:hAnsi="Calibri" w:cs="Calibri"/>
                <w:color w:val="auto"/>
                <w:sz w:val="22"/>
                <w:szCs w:val="22"/>
                <w:lang w:val="fr-CA"/>
              </w:rPr>
              <w:t>dossier </w:t>
            </w:r>
            <w:r w:rsidR="00C5785A" w:rsidRPr="00A919DD">
              <w:rPr>
                <w:rFonts w:ascii="Calibri" w:hAnsi="Calibri" w:cs="Calibri"/>
                <w:color w:val="auto"/>
                <w:sz w:val="22"/>
                <w:szCs w:val="22"/>
                <w:lang w:val="fr-CA"/>
              </w:rPr>
              <w:t>:</w:t>
            </w:r>
          </w:p>
        </w:tc>
        <w:tc>
          <w:tcPr>
            <w:tcW w:w="6804" w:type="dxa"/>
          </w:tcPr>
          <w:p w14:paraId="057D6DB8" w14:textId="77777777" w:rsidR="00C5785A" w:rsidRPr="00A919DD" w:rsidRDefault="00C5785A" w:rsidP="00E649D3">
            <w:pPr>
              <w:spacing w:before="0" w:after="0"/>
              <w:jc w:val="both"/>
              <w:rPr>
                <w:rFonts w:ascii="Calibri" w:hAnsi="Calibri" w:cs="Calibri"/>
                <w:b/>
                <w:bCs/>
                <w:color w:val="auto"/>
                <w:sz w:val="22"/>
                <w:szCs w:val="22"/>
                <w:lang w:val="fr-CA"/>
              </w:rPr>
            </w:pPr>
          </w:p>
        </w:tc>
      </w:tr>
      <w:tr w:rsidR="00C5785A" w:rsidRPr="00A919DD" w14:paraId="0B1E0563" w14:textId="77777777" w:rsidTr="00D07A24">
        <w:tc>
          <w:tcPr>
            <w:tcW w:w="3261" w:type="dxa"/>
            <w:shd w:val="clear" w:color="auto" w:fill="D9D9D9" w:themeFill="background1" w:themeFillShade="D9"/>
          </w:tcPr>
          <w:p w14:paraId="2FCCF60E" w14:textId="1A1EE317" w:rsidR="00C5785A" w:rsidRPr="00A919DD" w:rsidRDefault="00A57E05" w:rsidP="00E649D3">
            <w:pPr>
              <w:spacing w:before="0" w:after="0"/>
              <w:jc w:val="both"/>
              <w:rPr>
                <w:rFonts w:ascii="Calibri" w:hAnsi="Calibri" w:cs="Calibri"/>
                <w:b/>
                <w:bCs/>
                <w:color w:val="auto"/>
                <w:sz w:val="22"/>
                <w:szCs w:val="22"/>
                <w:lang w:val="fr-CA"/>
              </w:rPr>
            </w:pPr>
            <w:r w:rsidRPr="00A919DD">
              <w:rPr>
                <w:rFonts w:ascii="Calibri" w:hAnsi="Calibri" w:cs="Calibri"/>
                <w:color w:val="auto"/>
                <w:sz w:val="22"/>
                <w:szCs w:val="22"/>
                <w:lang w:val="fr-CA"/>
              </w:rPr>
              <w:t>Nom du client</w:t>
            </w:r>
            <w:r w:rsidR="00C5785A" w:rsidRPr="00A919DD">
              <w:rPr>
                <w:rFonts w:ascii="Calibri" w:hAnsi="Calibri" w:cs="Calibri"/>
                <w:color w:val="auto"/>
                <w:sz w:val="22"/>
                <w:szCs w:val="22"/>
                <w:lang w:val="fr-CA"/>
              </w:rPr>
              <w:t>/</w:t>
            </w:r>
            <w:r w:rsidRPr="00A919DD">
              <w:rPr>
                <w:rFonts w:ascii="Calibri" w:hAnsi="Calibri" w:cs="Calibri"/>
                <w:color w:val="auto"/>
                <w:sz w:val="22"/>
                <w:szCs w:val="22"/>
                <w:lang w:val="fr-CA"/>
              </w:rPr>
              <w:t>tiers </w:t>
            </w:r>
            <w:r w:rsidR="00C5785A" w:rsidRPr="00A919DD">
              <w:rPr>
                <w:rFonts w:ascii="Calibri" w:hAnsi="Calibri" w:cs="Calibri"/>
                <w:color w:val="auto"/>
                <w:sz w:val="22"/>
                <w:szCs w:val="22"/>
                <w:lang w:val="fr-CA"/>
              </w:rPr>
              <w:t>:</w:t>
            </w:r>
          </w:p>
        </w:tc>
        <w:tc>
          <w:tcPr>
            <w:tcW w:w="6804" w:type="dxa"/>
          </w:tcPr>
          <w:p w14:paraId="65085126" w14:textId="77777777" w:rsidR="00C5785A" w:rsidRPr="00A919DD" w:rsidRDefault="00C5785A" w:rsidP="00E649D3">
            <w:pPr>
              <w:spacing w:before="0" w:after="0"/>
              <w:jc w:val="both"/>
              <w:rPr>
                <w:rFonts w:ascii="Calibri" w:hAnsi="Calibri" w:cs="Calibri"/>
                <w:b/>
                <w:bCs/>
                <w:color w:val="auto"/>
                <w:sz w:val="22"/>
                <w:szCs w:val="22"/>
                <w:lang w:val="fr-CA"/>
              </w:rPr>
            </w:pPr>
          </w:p>
        </w:tc>
      </w:tr>
      <w:tr w:rsidR="00C5785A" w:rsidRPr="00A919DD" w14:paraId="54B0414B" w14:textId="77777777" w:rsidTr="00D07A24">
        <w:tc>
          <w:tcPr>
            <w:tcW w:w="3261" w:type="dxa"/>
            <w:shd w:val="clear" w:color="auto" w:fill="D9D9D9" w:themeFill="background1" w:themeFillShade="D9"/>
          </w:tcPr>
          <w:p w14:paraId="19C14DA1" w14:textId="5F218F32" w:rsidR="00C5785A" w:rsidRPr="00A919DD" w:rsidRDefault="00A57E05" w:rsidP="00E649D3">
            <w:pPr>
              <w:spacing w:before="0" w:after="0"/>
              <w:jc w:val="both"/>
              <w:rPr>
                <w:rFonts w:ascii="Calibri" w:hAnsi="Calibri" w:cs="Calibri"/>
                <w:b/>
                <w:bCs/>
                <w:color w:val="auto"/>
                <w:sz w:val="22"/>
                <w:szCs w:val="22"/>
                <w:lang w:val="fr-CA"/>
              </w:rPr>
            </w:pPr>
            <w:r w:rsidRPr="00A919DD">
              <w:rPr>
                <w:rFonts w:ascii="Calibri" w:hAnsi="Calibri" w:cs="Calibri"/>
                <w:color w:val="auto"/>
                <w:sz w:val="22"/>
                <w:szCs w:val="22"/>
                <w:lang w:val="fr-CA"/>
              </w:rPr>
              <w:t>Description de l’affaire </w:t>
            </w:r>
            <w:r w:rsidR="00C5785A" w:rsidRPr="00A919DD">
              <w:rPr>
                <w:rFonts w:ascii="Calibri" w:hAnsi="Calibri" w:cs="Calibri"/>
                <w:color w:val="auto"/>
                <w:sz w:val="22"/>
                <w:szCs w:val="22"/>
                <w:lang w:val="fr-CA"/>
              </w:rPr>
              <w:t>:</w:t>
            </w:r>
          </w:p>
        </w:tc>
        <w:tc>
          <w:tcPr>
            <w:tcW w:w="6804" w:type="dxa"/>
          </w:tcPr>
          <w:p w14:paraId="27CBE8D7" w14:textId="77777777" w:rsidR="00C5785A" w:rsidRPr="00A919DD" w:rsidRDefault="00C5785A" w:rsidP="00E649D3">
            <w:pPr>
              <w:spacing w:before="0" w:after="0"/>
              <w:jc w:val="both"/>
              <w:rPr>
                <w:rFonts w:ascii="Calibri" w:hAnsi="Calibri" w:cs="Calibri"/>
                <w:b/>
                <w:bCs/>
                <w:color w:val="auto"/>
                <w:sz w:val="22"/>
                <w:szCs w:val="22"/>
                <w:lang w:val="fr-CA"/>
              </w:rPr>
            </w:pPr>
          </w:p>
        </w:tc>
      </w:tr>
      <w:tr w:rsidR="00C5785A" w:rsidRPr="00A919DD" w14:paraId="0146FA9F" w14:textId="77777777" w:rsidTr="00D07A24">
        <w:tc>
          <w:tcPr>
            <w:tcW w:w="3261" w:type="dxa"/>
            <w:shd w:val="clear" w:color="auto" w:fill="D9D9D9" w:themeFill="background1" w:themeFillShade="D9"/>
          </w:tcPr>
          <w:p w14:paraId="08C5B523" w14:textId="706BB380" w:rsidR="00C5785A" w:rsidRPr="00A919DD" w:rsidRDefault="00A57E05" w:rsidP="00E649D3">
            <w:pPr>
              <w:spacing w:before="0" w:after="0"/>
              <w:jc w:val="both"/>
              <w:rPr>
                <w:rFonts w:ascii="Calibri" w:hAnsi="Calibri" w:cs="Calibri"/>
                <w:b/>
                <w:bCs/>
                <w:color w:val="auto"/>
                <w:sz w:val="22"/>
                <w:szCs w:val="22"/>
                <w:lang w:val="fr-CA"/>
              </w:rPr>
            </w:pPr>
            <w:r w:rsidRPr="00A919DD">
              <w:rPr>
                <w:rFonts w:ascii="Calibri" w:hAnsi="Calibri" w:cs="Calibri"/>
                <w:color w:val="auto"/>
                <w:sz w:val="22"/>
                <w:szCs w:val="22"/>
                <w:lang w:val="fr-CA"/>
              </w:rPr>
              <w:t>Avocat</w:t>
            </w:r>
            <w:r w:rsidR="00C5785A" w:rsidRPr="00A919DD">
              <w:rPr>
                <w:rFonts w:ascii="Calibri" w:hAnsi="Calibri" w:cs="Calibri"/>
                <w:color w:val="auto"/>
                <w:sz w:val="22"/>
                <w:szCs w:val="22"/>
                <w:lang w:val="fr-CA"/>
              </w:rPr>
              <w:t>/Para</w:t>
            </w:r>
            <w:r w:rsidRPr="00A919DD">
              <w:rPr>
                <w:rFonts w:ascii="Calibri" w:hAnsi="Calibri" w:cs="Calibri"/>
                <w:color w:val="auto"/>
                <w:sz w:val="22"/>
                <w:szCs w:val="22"/>
                <w:lang w:val="fr-CA"/>
              </w:rPr>
              <w:t>juriste responsable </w:t>
            </w:r>
            <w:r w:rsidR="00C5785A" w:rsidRPr="00A919DD">
              <w:rPr>
                <w:rFonts w:ascii="Calibri" w:hAnsi="Calibri" w:cs="Calibri"/>
                <w:color w:val="auto"/>
                <w:sz w:val="22"/>
                <w:szCs w:val="22"/>
                <w:lang w:val="fr-CA"/>
              </w:rPr>
              <w:t>:</w:t>
            </w:r>
          </w:p>
        </w:tc>
        <w:tc>
          <w:tcPr>
            <w:tcW w:w="6804" w:type="dxa"/>
          </w:tcPr>
          <w:p w14:paraId="23C2BFDB" w14:textId="77777777" w:rsidR="00C5785A" w:rsidRPr="00A919DD" w:rsidRDefault="00C5785A" w:rsidP="00E649D3">
            <w:pPr>
              <w:spacing w:before="0" w:after="0"/>
              <w:jc w:val="both"/>
              <w:rPr>
                <w:rFonts w:ascii="Calibri" w:hAnsi="Calibri" w:cs="Calibri"/>
                <w:b/>
                <w:bCs/>
                <w:color w:val="auto"/>
                <w:sz w:val="22"/>
                <w:szCs w:val="22"/>
                <w:lang w:val="fr-CA"/>
              </w:rPr>
            </w:pPr>
          </w:p>
        </w:tc>
      </w:tr>
      <w:bookmarkEnd w:id="0"/>
    </w:tbl>
    <w:p w14:paraId="18748C34" w14:textId="77777777" w:rsidR="00E649D3" w:rsidRPr="00A919DD" w:rsidRDefault="00E649D3" w:rsidP="007E4967">
      <w:pPr>
        <w:spacing w:after="120"/>
        <w:ind w:hanging="426"/>
        <w:rPr>
          <w:rFonts w:ascii="Calibri" w:hAnsi="Calibri" w:cs="Calibri"/>
          <w:b/>
          <w:bCs/>
          <w:color w:val="auto"/>
          <w:sz w:val="18"/>
          <w:szCs w:val="18"/>
          <w:lang w:val="fr-CA"/>
        </w:rPr>
      </w:pPr>
    </w:p>
    <w:p w14:paraId="086F9220" w14:textId="2F31441C" w:rsidR="009B1C16" w:rsidRPr="00A919DD" w:rsidRDefault="009B1C16" w:rsidP="007E4967">
      <w:pPr>
        <w:spacing w:after="120"/>
        <w:ind w:hanging="426"/>
        <w:rPr>
          <w:rFonts w:ascii="Calibri" w:hAnsi="Calibri" w:cs="Calibri"/>
          <w:b/>
          <w:bCs/>
          <w:color w:val="auto"/>
          <w:sz w:val="20"/>
          <w:szCs w:val="20"/>
          <w:lang w:val="fr-CA"/>
        </w:rPr>
      </w:pPr>
      <w:r w:rsidRPr="00A919DD">
        <w:rPr>
          <w:rFonts w:ascii="Calibri" w:hAnsi="Calibri" w:cs="Calibri"/>
          <w:b/>
          <w:bCs/>
          <w:noProof/>
          <w:color w:val="auto"/>
          <w:sz w:val="16"/>
          <w:szCs w:val="16"/>
          <w:lang w:val="fr-CA"/>
        </w:rPr>
        <mc:AlternateContent>
          <mc:Choice Requires="wps">
            <w:drawing>
              <wp:anchor distT="0" distB="0" distL="114300" distR="114300" simplePos="0" relativeHeight="251660288" behindDoc="0" locked="0" layoutInCell="1" allowOverlap="1" wp14:anchorId="2325CF14" wp14:editId="5B4CA39B">
                <wp:simplePos x="0" y="0"/>
                <wp:positionH relativeFrom="column">
                  <wp:posOffset>-257175</wp:posOffset>
                </wp:positionH>
                <wp:positionV relativeFrom="paragraph">
                  <wp:posOffset>247015</wp:posOffset>
                </wp:positionV>
                <wp:extent cx="6496050" cy="0"/>
                <wp:effectExtent l="38100" t="38100" r="76200" b="95250"/>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6050" cy="0"/>
                        </a:xfrm>
                        <a:prstGeom prst="line">
                          <a:avLst/>
                        </a:prstGeom>
                        <a:ln w="19050">
                          <a:solidFill>
                            <a:srgbClr val="D7B72A"/>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740C693" id="Straight Connector 12" o:spid="_x0000_s1026" alt="&quot;&quot;"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0.25pt,19.45pt" to="491.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" strokecolor="#d7b72a" strokeweight="1.5pt">
                <v:stroke joinstyle="miter"/>
              </v:line>
            </w:pict>
          </mc:Fallback>
        </mc:AlternateContent>
      </w:r>
      <w:r w:rsidRPr="00A919DD">
        <w:rPr>
          <w:rFonts w:ascii="Calibri" w:hAnsi="Calibri" w:cs="Calibri"/>
          <w:b/>
          <w:bCs/>
          <w:color w:val="auto"/>
          <w:sz w:val="28"/>
          <w:szCs w:val="28"/>
          <w:lang w:val="fr-CA"/>
        </w:rPr>
        <w:t>PART</w:t>
      </w:r>
      <w:r w:rsidR="00824054">
        <w:rPr>
          <w:rFonts w:ascii="Calibri" w:hAnsi="Calibri" w:cs="Calibri"/>
          <w:b/>
          <w:bCs/>
          <w:color w:val="auto"/>
          <w:sz w:val="28"/>
          <w:szCs w:val="28"/>
          <w:lang w:val="fr-CA"/>
        </w:rPr>
        <w:t>IE</w:t>
      </w:r>
      <w:r w:rsidRPr="00A919DD">
        <w:rPr>
          <w:rFonts w:ascii="Calibri" w:hAnsi="Calibri" w:cs="Calibri"/>
          <w:b/>
          <w:bCs/>
          <w:color w:val="auto"/>
          <w:sz w:val="28"/>
          <w:szCs w:val="28"/>
          <w:lang w:val="fr-CA"/>
        </w:rPr>
        <w:t xml:space="preserve"> I</w:t>
      </w:r>
      <w:r w:rsidR="00A57E05" w:rsidRPr="00A919DD">
        <w:rPr>
          <w:rFonts w:ascii="Calibri" w:hAnsi="Calibri" w:cs="Calibri"/>
          <w:b/>
          <w:bCs/>
          <w:color w:val="auto"/>
          <w:sz w:val="28"/>
          <w:szCs w:val="28"/>
          <w:lang w:val="fr-CA"/>
        </w:rPr>
        <w:t> </w:t>
      </w:r>
      <w:r w:rsidRPr="00A919DD">
        <w:rPr>
          <w:rFonts w:ascii="Calibri" w:hAnsi="Calibri" w:cs="Calibri"/>
          <w:b/>
          <w:bCs/>
          <w:color w:val="auto"/>
          <w:sz w:val="28"/>
          <w:szCs w:val="28"/>
          <w:lang w:val="fr-CA"/>
        </w:rPr>
        <w:t xml:space="preserve">: </w:t>
      </w:r>
      <w:r w:rsidR="00A57E05" w:rsidRPr="00A919DD">
        <w:rPr>
          <w:rFonts w:ascii="Calibri" w:hAnsi="Calibri" w:cs="Calibri"/>
          <w:b/>
          <w:bCs/>
          <w:color w:val="auto"/>
          <w:sz w:val="28"/>
          <w:szCs w:val="28"/>
          <w:lang w:val="fr-CA"/>
        </w:rPr>
        <w:t xml:space="preserve">RENSEIGNEMENTS SUR LE </w:t>
      </w:r>
      <w:r w:rsidRPr="00A919DD">
        <w:rPr>
          <w:rFonts w:ascii="Calibri" w:hAnsi="Calibri" w:cs="Calibri"/>
          <w:b/>
          <w:bCs/>
          <w:color w:val="auto"/>
          <w:sz w:val="28"/>
          <w:szCs w:val="28"/>
          <w:lang w:val="fr-CA"/>
        </w:rPr>
        <w:t xml:space="preserve">CLIENT </w:t>
      </w:r>
      <w:r w:rsidR="00A57E05" w:rsidRPr="00A919DD">
        <w:rPr>
          <w:rFonts w:ascii="Calibri" w:hAnsi="Calibri" w:cs="Calibri"/>
          <w:b/>
          <w:bCs/>
          <w:color w:val="auto"/>
          <w:sz w:val="28"/>
          <w:szCs w:val="28"/>
          <w:lang w:val="fr-CA"/>
        </w:rPr>
        <w:t xml:space="preserve">ET DIRECTIVES </w:t>
      </w:r>
      <w:r w:rsidR="007E4967" w:rsidRPr="00A919DD">
        <w:rPr>
          <w:rFonts w:ascii="Calibri" w:hAnsi="Calibri" w:cs="Calibri"/>
          <w:b/>
          <w:bCs/>
          <w:color w:val="auto"/>
          <w:sz w:val="28"/>
          <w:szCs w:val="28"/>
          <w:lang w:val="fr-CA"/>
        </w:rPr>
        <w:br/>
      </w:r>
    </w:p>
    <w:tbl>
      <w:tblPr>
        <w:tblStyle w:val="TableGrid"/>
        <w:tblW w:w="10349" w:type="dxa"/>
        <w:tblInd w:w="-431" w:type="dxa"/>
        <w:tblLook w:val="04A0" w:firstRow="1" w:lastRow="0" w:firstColumn="1" w:lastColumn="0" w:noHBand="0" w:noVBand="1"/>
      </w:tblPr>
      <w:tblGrid>
        <w:gridCol w:w="5109"/>
        <w:gridCol w:w="2693"/>
        <w:gridCol w:w="1129"/>
        <w:gridCol w:w="1418"/>
      </w:tblGrid>
      <w:tr w:rsidR="00FF34CB" w:rsidRPr="00A919DD" w14:paraId="65AD09CC" w14:textId="77777777" w:rsidTr="00D07A24">
        <w:trPr>
          <w:trHeight w:val="70"/>
        </w:trPr>
        <w:tc>
          <w:tcPr>
            <w:tcW w:w="7802" w:type="dxa"/>
            <w:gridSpan w:val="2"/>
            <w:tcBorders>
              <w:top w:val="nil"/>
              <w:left w:val="nil"/>
              <w:bottom w:val="single" w:sz="4" w:space="0" w:color="auto"/>
              <w:right w:val="single" w:sz="4" w:space="0" w:color="auto"/>
            </w:tcBorders>
            <w:shd w:val="clear" w:color="auto" w:fill="FFFFFF" w:themeFill="background1"/>
          </w:tcPr>
          <w:p w14:paraId="6BA6645A" w14:textId="0EE72842" w:rsidR="008F7BA1" w:rsidRPr="00A919DD" w:rsidRDefault="008F7BA1" w:rsidP="00FF34CB">
            <w:pPr>
              <w:rPr>
                <w:b/>
                <w:bCs/>
                <w:color w:val="FFFFFF" w:themeColor="background1"/>
                <w:lang w:val="fr-CA"/>
              </w:rPr>
            </w:pPr>
          </w:p>
        </w:tc>
        <w:tc>
          <w:tcPr>
            <w:tcW w:w="1129" w:type="dxa"/>
            <w:tcBorders>
              <w:top w:val="single" w:sz="4" w:space="0" w:color="auto"/>
              <w:left w:val="single" w:sz="4" w:space="0" w:color="auto"/>
              <w:bottom w:val="single" w:sz="4" w:space="0" w:color="auto"/>
            </w:tcBorders>
            <w:shd w:val="clear" w:color="auto" w:fill="767171" w:themeFill="background2" w:themeFillShade="80"/>
          </w:tcPr>
          <w:p w14:paraId="6964D1F2" w14:textId="1AA7EE47" w:rsidR="008F7BA1" w:rsidRPr="00A919DD" w:rsidRDefault="00A57E05" w:rsidP="008F7BA1">
            <w:pPr>
              <w:pStyle w:val="ListParagraph"/>
              <w:ind w:left="0"/>
              <w:jc w:val="center"/>
              <w:rPr>
                <w:color w:val="FFFFFF" w:themeColor="background1"/>
                <w:lang w:val="fr-CA"/>
              </w:rPr>
            </w:pPr>
            <w:r w:rsidRPr="00A919DD">
              <w:rPr>
                <w:color w:val="FFFFFF" w:themeColor="background1"/>
                <w:lang w:val="fr-CA"/>
              </w:rPr>
              <w:t>Oui</w:t>
            </w:r>
          </w:p>
        </w:tc>
        <w:tc>
          <w:tcPr>
            <w:tcW w:w="1418" w:type="dxa"/>
            <w:tcBorders>
              <w:bottom w:val="single" w:sz="4" w:space="0" w:color="auto"/>
            </w:tcBorders>
            <w:shd w:val="clear" w:color="auto" w:fill="767171" w:themeFill="background2" w:themeFillShade="80"/>
          </w:tcPr>
          <w:p w14:paraId="5BD7177D" w14:textId="376CE672" w:rsidR="008F7BA1" w:rsidRPr="00A919DD" w:rsidRDefault="008F7BA1" w:rsidP="008F7BA1">
            <w:pPr>
              <w:pStyle w:val="ListParagraph"/>
              <w:ind w:left="0"/>
              <w:jc w:val="center"/>
              <w:rPr>
                <w:color w:val="FFFFFF" w:themeColor="background1"/>
                <w:lang w:val="fr-CA"/>
              </w:rPr>
            </w:pPr>
            <w:r w:rsidRPr="00A919DD">
              <w:rPr>
                <w:color w:val="FFFFFF" w:themeColor="background1"/>
                <w:lang w:val="fr-CA"/>
              </w:rPr>
              <w:t>No</w:t>
            </w:r>
            <w:r w:rsidR="00A57E05" w:rsidRPr="00A919DD">
              <w:rPr>
                <w:color w:val="FFFFFF" w:themeColor="background1"/>
                <w:lang w:val="fr-CA"/>
              </w:rPr>
              <w:t>n</w:t>
            </w:r>
          </w:p>
        </w:tc>
      </w:tr>
      <w:tr w:rsidR="008F7BA1" w:rsidRPr="00A919DD" w14:paraId="3D3C15A4" w14:textId="77777777" w:rsidTr="00D07A24">
        <w:tc>
          <w:tcPr>
            <w:tcW w:w="7802" w:type="dxa"/>
            <w:gridSpan w:val="2"/>
            <w:tcBorders>
              <w:top w:val="single" w:sz="4" w:space="0" w:color="auto"/>
              <w:bottom w:val="single" w:sz="4" w:space="0" w:color="auto"/>
            </w:tcBorders>
            <w:shd w:val="clear" w:color="auto" w:fill="D9D9D9" w:themeFill="background1" w:themeFillShade="D9"/>
          </w:tcPr>
          <w:p w14:paraId="080116A8" w14:textId="19C70459" w:rsidR="008F7BA1" w:rsidRPr="00A919DD" w:rsidRDefault="00A919DD" w:rsidP="002E5394">
            <w:pPr>
              <w:pStyle w:val="ListParagraph"/>
              <w:numPr>
                <w:ilvl w:val="0"/>
                <w:numId w:val="5"/>
              </w:numPr>
              <w:ind w:left="315" w:hanging="315"/>
              <w:rPr>
                <w:sz w:val="22"/>
                <w:szCs w:val="22"/>
                <w:lang w:val="fr-CA"/>
              </w:rPr>
            </w:pPr>
            <w:r>
              <w:rPr>
                <w:sz w:val="22"/>
                <w:szCs w:val="22"/>
                <w:lang w:val="fr-CA"/>
              </w:rPr>
              <w:t>Examinez</w:t>
            </w:r>
            <w:r w:rsidRPr="00A919DD">
              <w:rPr>
                <w:sz w:val="22"/>
                <w:szCs w:val="22"/>
                <w:lang w:val="fr-CA"/>
              </w:rPr>
              <w:t xml:space="preserve"> le formulaire d’identification </w:t>
            </w:r>
            <w:r>
              <w:rPr>
                <w:sz w:val="22"/>
                <w:szCs w:val="22"/>
                <w:lang w:val="fr-CA"/>
              </w:rPr>
              <w:t>du client et le formulaire de vérification de l’identité du client. Des modifications ont-elles été apportées aux renseignements que vous aviez obtenus au sujet du client, de ses activités et de la source des fonds utilisés dans l’opération</w:t>
            </w:r>
            <w:r w:rsidRPr="00A919DD">
              <w:rPr>
                <w:sz w:val="22"/>
                <w:szCs w:val="22"/>
                <w:lang w:val="fr-CA"/>
              </w:rPr>
              <w:t>?</w:t>
            </w:r>
            <w:r w:rsidR="00FF34CB" w:rsidRPr="00A919DD">
              <w:rPr>
                <w:sz w:val="22"/>
                <w:szCs w:val="22"/>
                <w:lang w:val="fr-CA"/>
              </w:rPr>
              <w:t xml:space="preserve"> </w:t>
            </w:r>
          </w:p>
        </w:tc>
        <w:sdt>
          <w:sdtPr>
            <w:rPr>
              <w:sz w:val="22"/>
              <w:szCs w:val="22"/>
              <w:lang w:val="fr-CA"/>
            </w:rPr>
            <w:id w:val="-1504273353"/>
            <w14:checkbox>
              <w14:checked w14:val="0"/>
              <w14:checkedState w14:val="2612" w14:font="MS Gothic"/>
              <w14:uncheckedState w14:val="2610" w14:font="MS Gothic"/>
            </w14:checkbox>
          </w:sdtPr>
          <w:sdtEndPr/>
          <w:sdtContent>
            <w:tc>
              <w:tcPr>
                <w:tcW w:w="1129" w:type="dxa"/>
                <w:tcBorders>
                  <w:top w:val="single" w:sz="4" w:space="0" w:color="auto"/>
                  <w:bottom w:val="single" w:sz="4" w:space="0" w:color="auto"/>
                </w:tcBorders>
              </w:tcPr>
              <w:p w14:paraId="2CCEF297" w14:textId="1F0763EB" w:rsidR="008F7BA1" w:rsidRPr="00A919DD" w:rsidRDefault="008F7BA1" w:rsidP="008F7BA1">
                <w:pPr>
                  <w:pStyle w:val="ListParagraph"/>
                  <w:ind w:left="0"/>
                  <w:jc w:val="center"/>
                  <w:rPr>
                    <w:sz w:val="22"/>
                    <w:szCs w:val="22"/>
                    <w:lang w:val="fr-CA"/>
                  </w:rPr>
                </w:pPr>
                <w:r w:rsidRPr="00A919DD">
                  <w:rPr>
                    <w:rFonts w:ascii="MS Gothic" w:eastAsia="MS Gothic" w:hAnsi="MS Gothic"/>
                    <w:sz w:val="22"/>
                    <w:szCs w:val="22"/>
                    <w:lang w:val="fr-CA"/>
                  </w:rPr>
                  <w:t>☐</w:t>
                </w:r>
              </w:p>
            </w:tc>
          </w:sdtContent>
        </w:sdt>
        <w:sdt>
          <w:sdtPr>
            <w:rPr>
              <w:sz w:val="22"/>
              <w:szCs w:val="22"/>
              <w:lang w:val="fr-CA"/>
            </w:rPr>
            <w:id w:val="-1486242895"/>
            <w14:checkbox>
              <w14:checked w14:val="0"/>
              <w14:checkedState w14:val="2612" w14:font="MS Gothic"/>
              <w14:uncheckedState w14:val="2610" w14:font="MS Gothic"/>
            </w14:checkbox>
          </w:sdtPr>
          <w:sdtEndPr/>
          <w:sdtContent>
            <w:tc>
              <w:tcPr>
                <w:tcW w:w="1418" w:type="dxa"/>
                <w:tcBorders>
                  <w:top w:val="single" w:sz="4" w:space="0" w:color="auto"/>
                  <w:bottom w:val="single" w:sz="4" w:space="0" w:color="auto"/>
                </w:tcBorders>
              </w:tcPr>
              <w:p w14:paraId="1A3D503E" w14:textId="664C4996" w:rsidR="008F7BA1" w:rsidRPr="00A919DD" w:rsidRDefault="008F7BA1" w:rsidP="008F7BA1">
                <w:pPr>
                  <w:pStyle w:val="ListParagraph"/>
                  <w:ind w:left="0"/>
                  <w:jc w:val="center"/>
                  <w:rPr>
                    <w:sz w:val="22"/>
                    <w:szCs w:val="22"/>
                    <w:lang w:val="fr-CA"/>
                  </w:rPr>
                </w:pPr>
                <w:r w:rsidRPr="00A919DD">
                  <w:rPr>
                    <w:rFonts w:ascii="MS Gothic" w:eastAsia="MS Gothic" w:hAnsi="MS Gothic"/>
                    <w:sz w:val="22"/>
                    <w:szCs w:val="22"/>
                    <w:lang w:val="fr-CA"/>
                  </w:rPr>
                  <w:t>☐</w:t>
                </w:r>
              </w:p>
            </w:tc>
          </w:sdtContent>
        </w:sdt>
      </w:tr>
      <w:tr w:rsidR="00FF34CB" w:rsidRPr="00A919DD" w14:paraId="24D004AA" w14:textId="77777777" w:rsidTr="00D07A24">
        <w:tc>
          <w:tcPr>
            <w:tcW w:w="7802" w:type="dxa"/>
            <w:gridSpan w:val="2"/>
            <w:tcBorders>
              <w:top w:val="single" w:sz="4" w:space="0" w:color="auto"/>
            </w:tcBorders>
            <w:shd w:val="clear" w:color="auto" w:fill="D9D9D9" w:themeFill="background1" w:themeFillShade="D9"/>
          </w:tcPr>
          <w:p w14:paraId="1C6A3061" w14:textId="730BB29B" w:rsidR="00A54818" w:rsidRPr="00A919DD" w:rsidRDefault="000A2907" w:rsidP="002E5394">
            <w:pPr>
              <w:pStyle w:val="ListParagraph"/>
              <w:numPr>
                <w:ilvl w:val="0"/>
                <w:numId w:val="5"/>
              </w:numPr>
              <w:ind w:left="315" w:hanging="315"/>
              <w:rPr>
                <w:sz w:val="22"/>
                <w:szCs w:val="22"/>
                <w:lang w:val="fr-CA"/>
              </w:rPr>
            </w:pPr>
            <w:r>
              <w:rPr>
                <w:sz w:val="22"/>
                <w:szCs w:val="22"/>
                <w:lang w:val="fr-CA"/>
              </w:rPr>
              <w:t xml:space="preserve">Les directives du client à l’égard du mandat ou de l’opération ont-elles changé? </w:t>
            </w:r>
          </w:p>
        </w:tc>
        <w:sdt>
          <w:sdtPr>
            <w:rPr>
              <w:sz w:val="22"/>
              <w:szCs w:val="22"/>
              <w:lang w:val="fr-CA"/>
            </w:rPr>
            <w:id w:val="949900786"/>
            <w14:checkbox>
              <w14:checked w14:val="0"/>
              <w14:checkedState w14:val="2612" w14:font="MS Gothic"/>
              <w14:uncheckedState w14:val="2610" w14:font="MS Gothic"/>
            </w14:checkbox>
          </w:sdtPr>
          <w:sdtEndPr/>
          <w:sdtContent>
            <w:tc>
              <w:tcPr>
                <w:tcW w:w="1129" w:type="dxa"/>
                <w:tcBorders>
                  <w:top w:val="single" w:sz="4" w:space="0" w:color="auto"/>
                </w:tcBorders>
              </w:tcPr>
              <w:p w14:paraId="30CEBF26" w14:textId="3E6E5C27" w:rsidR="00FF34CB" w:rsidRPr="00A919DD" w:rsidRDefault="00FF34CB" w:rsidP="00FF34CB">
                <w:pPr>
                  <w:pStyle w:val="ListParagraph"/>
                  <w:ind w:left="0"/>
                  <w:jc w:val="center"/>
                  <w:rPr>
                    <w:sz w:val="22"/>
                    <w:szCs w:val="22"/>
                    <w:lang w:val="fr-CA"/>
                  </w:rPr>
                </w:pPr>
                <w:r w:rsidRPr="00A919DD">
                  <w:rPr>
                    <w:rFonts w:ascii="MS Gothic" w:eastAsia="MS Gothic" w:hAnsi="MS Gothic"/>
                    <w:sz w:val="22"/>
                    <w:szCs w:val="22"/>
                    <w:lang w:val="fr-CA"/>
                  </w:rPr>
                  <w:t>☐</w:t>
                </w:r>
              </w:p>
            </w:tc>
          </w:sdtContent>
        </w:sdt>
        <w:sdt>
          <w:sdtPr>
            <w:rPr>
              <w:sz w:val="22"/>
              <w:szCs w:val="22"/>
              <w:lang w:val="fr-CA"/>
            </w:rPr>
            <w:id w:val="1818377417"/>
            <w14:checkbox>
              <w14:checked w14:val="0"/>
              <w14:checkedState w14:val="2612" w14:font="MS Gothic"/>
              <w14:uncheckedState w14:val="2610" w14:font="MS Gothic"/>
            </w14:checkbox>
          </w:sdtPr>
          <w:sdtEndPr/>
          <w:sdtContent>
            <w:tc>
              <w:tcPr>
                <w:tcW w:w="1418" w:type="dxa"/>
                <w:tcBorders>
                  <w:top w:val="single" w:sz="4" w:space="0" w:color="auto"/>
                </w:tcBorders>
              </w:tcPr>
              <w:p w14:paraId="0687DA58" w14:textId="1D9A4734" w:rsidR="00FF34CB" w:rsidRPr="00A919DD" w:rsidRDefault="00FF34CB" w:rsidP="00FF34CB">
                <w:pPr>
                  <w:pStyle w:val="ListParagraph"/>
                  <w:ind w:left="0"/>
                  <w:jc w:val="center"/>
                  <w:rPr>
                    <w:sz w:val="22"/>
                    <w:szCs w:val="22"/>
                    <w:lang w:val="fr-CA"/>
                  </w:rPr>
                </w:pPr>
                <w:r w:rsidRPr="00A919DD">
                  <w:rPr>
                    <w:rFonts w:ascii="MS Gothic" w:eastAsia="MS Gothic" w:hAnsi="MS Gothic"/>
                    <w:sz w:val="22"/>
                    <w:szCs w:val="22"/>
                    <w:lang w:val="fr-CA"/>
                  </w:rPr>
                  <w:t>☐</w:t>
                </w:r>
              </w:p>
            </w:tc>
          </w:sdtContent>
        </w:sdt>
      </w:tr>
      <w:tr w:rsidR="007F4889" w:rsidRPr="00A919DD" w14:paraId="0E9E53FB" w14:textId="77777777" w:rsidTr="00D07A24">
        <w:tc>
          <w:tcPr>
            <w:tcW w:w="7802" w:type="dxa"/>
            <w:gridSpan w:val="2"/>
            <w:tcBorders>
              <w:bottom w:val="single" w:sz="4" w:space="0" w:color="auto"/>
            </w:tcBorders>
            <w:shd w:val="clear" w:color="auto" w:fill="D9D9D9" w:themeFill="background1" w:themeFillShade="D9"/>
          </w:tcPr>
          <w:p w14:paraId="69979BFA" w14:textId="744B8BC6" w:rsidR="007F4889" w:rsidRPr="00A919DD" w:rsidRDefault="000A2907" w:rsidP="00D07A24">
            <w:pPr>
              <w:pStyle w:val="ListParagraph"/>
              <w:numPr>
                <w:ilvl w:val="0"/>
                <w:numId w:val="5"/>
              </w:numPr>
              <w:spacing w:before="0" w:after="120"/>
              <w:ind w:left="318" w:hanging="315"/>
              <w:rPr>
                <w:sz w:val="22"/>
                <w:szCs w:val="22"/>
                <w:lang w:val="fr-CA"/>
              </w:rPr>
            </w:pPr>
            <w:r>
              <w:rPr>
                <w:sz w:val="22"/>
                <w:szCs w:val="22"/>
                <w:lang w:val="fr-CA"/>
              </w:rPr>
              <w:lastRenderedPageBreak/>
              <w:t xml:space="preserve">Le client a-t-il changé la portée du mandat ou vous a-t-il demandé de fournir d’autres services juridiques ou des services juridiques </w:t>
            </w:r>
            <w:r w:rsidR="004D78A8">
              <w:rPr>
                <w:sz w:val="22"/>
                <w:szCs w:val="22"/>
                <w:lang w:val="fr-CA"/>
              </w:rPr>
              <w:t>qui diffèrent de votre compréhension de la portée du mandat</w:t>
            </w:r>
            <w:r>
              <w:rPr>
                <w:sz w:val="22"/>
                <w:szCs w:val="22"/>
                <w:lang w:val="fr-CA"/>
              </w:rPr>
              <w:t xml:space="preserve">? </w:t>
            </w:r>
          </w:p>
        </w:tc>
        <w:sdt>
          <w:sdtPr>
            <w:rPr>
              <w:sz w:val="22"/>
              <w:szCs w:val="22"/>
              <w:lang w:val="fr-CA"/>
            </w:rPr>
            <w:id w:val="-790133106"/>
            <w14:checkbox>
              <w14:checked w14:val="0"/>
              <w14:checkedState w14:val="2612" w14:font="MS Gothic"/>
              <w14:uncheckedState w14:val="2610" w14:font="MS Gothic"/>
            </w14:checkbox>
          </w:sdtPr>
          <w:sdtEndPr/>
          <w:sdtContent>
            <w:tc>
              <w:tcPr>
                <w:tcW w:w="1129" w:type="dxa"/>
                <w:tcBorders>
                  <w:bottom w:val="single" w:sz="4" w:space="0" w:color="auto"/>
                </w:tcBorders>
              </w:tcPr>
              <w:p w14:paraId="7847B29D" w14:textId="0DD839AE" w:rsidR="007F4889" w:rsidRPr="00A919DD" w:rsidRDefault="007F4889" w:rsidP="007F4889">
                <w:pPr>
                  <w:pStyle w:val="ListParagraph"/>
                  <w:spacing w:before="240" w:after="0"/>
                  <w:ind w:left="0"/>
                  <w:jc w:val="center"/>
                  <w:rPr>
                    <w:sz w:val="22"/>
                    <w:szCs w:val="22"/>
                    <w:lang w:val="fr-CA"/>
                  </w:rPr>
                </w:pPr>
                <w:r w:rsidRPr="00A919DD">
                  <w:rPr>
                    <w:rFonts w:ascii="MS Gothic" w:eastAsia="MS Gothic" w:hAnsi="MS Gothic"/>
                    <w:sz w:val="22"/>
                    <w:szCs w:val="22"/>
                    <w:lang w:val="fr-CA"/>
                  </w:rPr>
                  <w:t>☐</w:t>
                </w:r>
              </w:p>
            </w:tc>
          </w:sdtContent>
        </w:sdt>
        <w:sdt>
          <w:sdtPr>
            <w:rPr>
              <w:sz w:val="22"/>
              <w:szCs w:val="22"/>
              <w:lang w:val="fr-CA"/>
            </w:rPr>
            <w:id w:val="-1965887840"/>
            <w14:checkbox>
              <w14:checked w14:val="0"/>
              <w14:checkedState w14:val="2612" w14:font="MS Gothic"/>
              <w14:uncheckedState w14:val="2610" w14:font="MS Gothic"/>
            </w14:checkbox>
          </w:sdtPr>
          <w:sdtEndPr/>
          <w:sdtContent>
            <w:tc>
              <w:tcPr>
                <w:tcW w:w="1418" w:type="dxa"/>
                <w:tcBorders>
                  <w:bottom w:val="single" w:sz="4" w:space="0" w:color="auto"/>
                </w:tcBorders>
              </w:tcPr>
              <w:p w14:paraId="719C2758" w14:textId="6659E540" w:rsidR="007F4889" w:rsidRPr="00A919DD" w:rsidRDefault="007F4889" w:rsidP="007F4889">
                <w:pPr>
                  <w:pStyle w:val="ListParagraph"/>
                  <w:spacing w:before="240" w:after="0"/>
                  <w:ind w:left="0"/>
                  <w:jc w:val="center"/>
                  <w:rPr>
                    <w:sz w:val="22"/>
                    <w:szCs w:val="22"/>
                    <w:lang w:val="fr-CA"/>
                  </w:rPr>
                </w:pPr>
                <w:r w:rsidRPr="00A919DD">
                  <w:rPr>
                    <w:rFonts w:ascii="MS Gothic" w:eastAsia="MS Gothic" w:hAnsi="MS Gothic"/>
                    <w:sz w:val="22"/>
                    <w:szCs w:val="22"/>
                    <w:lang w:val="fr-CA"/>
                  </w:rPr>
                  <w:t>☐</w:t>
                </w:r>
              </w:p>
            </w:tc>
          </w:sdtContent>
        </w:sdt>
      </w:tr>
      <w:tr w:rsidR="007F4889" w:rsidRPr="00A919DD" w14:paraId="502D2C2C" w14:textId="77777777" w:rsidTr="00D07A24">
        <w:tc>
          <w:tcPr>
            <w:tcW w:w="7802" w:type="dxa"/>
            <w:gridSpan w:val="2"/>
            <w:tcBorders>
              <w:bottom w:val="single" w:sz="4" w:space="0" w:color="auto"/>
            </w:tcBorders>
            <w:shd w:val="clear" w:color="auto" w:fill="D9D9D9" w:themeFill="background1" w:themeFillShade="D9"/>
          </w:tcPr>
          <w:p w14:paraId="0E734408" w14:textId="3716D909" w:rsidR="00675D7B" w:rsidRPr="00A919DD" w:rsidRDefault="00A919DD" w:rsidP="00D07A24">
            <w:pPr>
              <w:pStyle w:val="ListParagraph"/>
              <w:numPr>
                <w:ilvl w:val="0"/>
                <w:numId w:val="5"/>
              </w:numPr>
              <w:spacing w:before="0" w:after="160"/>
              <w:ind w:left="318" w:hanging="315"/>
              <w:rPr>
                <w:sz w:val="22"/>
                <w:szCs w:val="22"/>
                <w:lang w:val="fr-CA"/>
              </w:rPr>
            </w:pPr>
            <w:r>
              <w:rPr>
                <w:sz w:val="22"/>
                <w:szCs w:val="22"/>
                <w:lang w:val="fr-CA"/>
              </w:rPr>
              <w:t xml:space="preserve">Si vous répondez « Oui » à l’une </w:t>
            </w:r>
            <w:r w:rsidR="00E76704">
              <w:rPr>
                <w:sz w:val="22"/>
                <w:szCs w:val="22"/>
                <w:lang w:val="fr-CA"/>
              </w:rPr>
              <w:t>des questions qui précèdent</w:t>
            </w:r>
            <w:r w:rsidR="007F4889" w:rsidRPr="00A919DD">
              <w:rPr>
                <w:sz w:val="22"/>
                <w:szCs w:val="22"/>
                <w:lang w:val="fr-CA"/>
              </w:rPr>
              <w:t>,</w:t>
            </w:r>
            <w:r w:rsidR="00B478A7">
              <w:rPr>
                <w:sz w:val="22"/>
                <w:szCs w:val="22"/>
                <w:lang w:val="fr-CA"/>
              </w:rPr>
              <w:t xml:space="preserve"> y a-t-il une explication raisonnable pour les modifications</w:t>
            </w:r>
            <w:r w:rsidR="007F4889" w:rsidRPr="00A919DD">
              <w:rPr>
                <w:sz w:val="22"/>
                <w:szCs w:val="22"/>
                <w:lang w:val="fr-CA"/>
              </w:rPr>
              <w:t xml:space="preserve">? </w:t>
            </w:r>
          </w:p>
          <w:p w14:paraId="3A361F5D" w14:textId="77777777" w:rsidR="00D07A24" w:rsidRPr="00A919DD" w:rsidRDefault="00D07A24" w:rsidP="00D07A24">
            <w:pPr>
              <w:pStyle w:val="ListParagraph"/>
              <w:spacing w:before="0" w:after="160"/>
              <w:ind w:left="318"/>
              <w:rPr>
                <w:sz w:val="22"/>
                <w:szCs w:val="22"/>
                <w:lang w:val="fr-CA"/>
              </w:rPr>
            </w:pPr>
          </w:p>
          <w:p w14:paraId="6E64FFED" w14:textId="58E1053B" w:rsidR="007F4889" w:rsidRPr="00A919DD" w:rsidRDefault="00B478A7" w:rsidP="00D07A24">
            <w:pPr>
              <w:pStyle w:val="ListParagraph"/>
              <w:spacing w:before="0" w:after="160"/>
              <w:ind w:left="318"/>
              <w:rPr>
                <w:sz w:val="22"/>
                <w:szCs w:val="22"/>
                <w:lang w:val="fr-CA"/>
              </w:rPr>
            </w:pPr>
            <w:r>
              <w:rPr>
                <w:sz w:val="22"/>
                <w:szCs w:val="22"/>
                <w:lang w:val="fr-CA"/>
              </w:rPr>
              <w:t xml:space="preserve">S’il n’y a pas d’explication raisonnable, dans la partie II : </w:t>
            </w:r>
            <w:r w:rsidR="0076458A">
              <w:rPr>
                <w:sz w:val="22"/>
                <w:szCs w:val="22"/>
                <w:lang w:val="fr-CA"/>
              </w:rPr>
              <w:t xml:space="preserve">Évaluation </w:t>
            </w:r>
            <w:r>
              <w:rPr>
                <w:sz w:val="22"/>
                <w:szCs w:val="22"/>
                <w:lang w:val="fr-CA"/>
              </w:rPr>
              <w:t xml:space="preserve">des risques qui suit, déterminez </w:t>
            </w:r>
            <w:r w:rsidR="000A2907">
              <w:rPr>
                <w:sz w:val="22"/>
                <w:szCs w:val="22"/>
                <w:lang w:val="fr-CA"/>
              </w:rPr>
              <w:t>si vous devez immédiatement cesser de prendre des mesures dans l’affaire et de représenter le client</w:t>
            </w:r>
            <w:r>
              <w:rPr>
                <w:sz w:val="22"/>
                <w:szCs w:val="22"/>
                <w:lang w:val="fr-CA"/>
              </w:rPr>
              <w:t>.</w:t>
            </w:r>
            <w:r w:rsidR="00FA1C47" w:rsidRPr="00A919DD">
              <w:rPr>
                <w:sz w:val="22"/>
                <w:szCs w:val="22"/>
                <w:lang w:val="fr-CA"/>
              </w:rPr>
              <w:t xml:space="preserve"> </w:t>
            </w:r>
          </w:p>
        </w:tc>
        <w:sdt>
          <w:sdtPr>
            <w:rPr>
              <w:sz w:val="22"/>
              <w:szCs w:val="22"/>
              <w:lang w:val="fr-CA"/>
            </w:rPr>
            <w:id w:val="-1543054629"/>
            <w14:checkbox>
              <w14:checked w14:val="0"/>
              <w14:checkedState w14:val="2612" w14:font="MS Gothic"/>
              <w14:uncheckedState w14:val="2610" w14:font="MS Gothic"/>
            </w14:checkbox>
          </w:sdtPr>
          <w:sdtEndPr/>
          <w:sdtContent>
            <w:tc>
              <w:tcPr>
                <w:tcW w:w="1129" w:type="dxa"/>
                <w:tcBorders>
                  <w:bottom w:val="single" w:sz="4" w:space="0" w:color="auto"/>
                </w:tcBorders>
              </w:tcPr>
              <w:p w14:paraId="33BB18D7" w14:textId="3ABE7F38" w:rsidR="007F4889" w:rsidRPr="00A919DD" w:rsidRDefault="007F4889" w:rsidP="007F4889">
                <w:pPr>
                  <w:pStyle w:val="ListParagraph"/>
                  <w:spacing w:before="240" w:after="0"/>
                  <w:ind w:left="0"/>
                  <w:jc w:val="center"/>
                  <w:rPr>
                    <w:sz w:val="22"/>
                    <w:szCs w:val="22"/>
                    <w:lang w:val="fr-CA"/>
                  </w:rPr>
                </w:pPr>
                <w:r w:rsidRPr="00A919DD">
                  <w:rPr>
                    <w:rFonts w:ascii="MS Gothic" w:eastAsia="MS Gothic" w:hAnsi="MS Gothic"/>
                    <w:sz w:val="22"/>
                    <w:szCs w:val="22"/>
                    <w:lang w:val="fr-CA"/>
                  </w:rPr>
                  <w:t>☐</w:t>
                </w:r>
              </w:p>
            </w:tc>
          </w:sdtContent>
        </w:sdt>
        <w:sdt>
          <w:sdtPr>
            <w:rPr>
              <w:sz w:val="22"/>
              <w:szCs w:val="22"/>
              <w:lang w:val="fr-CA"/>
            </w:rPr>
            <w:id w:val="1764959386"/>
            <w14:checkbox>
              <w14:checked w14:val="0"/>
              <w14:checkedState w14:val="2612" w14:font="MS Gothic"/>
              <w14:uncheckedState w14:val="2610" w14:font="MS Gothic"/>
            </w14:checkbox>
          </w:sdtPr>
          <w:sdtEndPr/>
          <w:sdtContent>
            <w:tc>
              <w:tcPr>
                <w:tcW w:w="1418" w:type="dxa"/>
                <w:tcBorders>
                  <w:bottom w:val="single" w:sz="4" w:space="0" w:color="auto"/>
                </w:tcBorders>
              </w:tcPr>
              <w:p w14:paraId="2BB4BFC1" w14:textId="25978F40" w:rsidR="007F4889" w:rsidRPr="00A919DD" w:rsidRDefault="007F4889" w:rsidP="007F4889">
                <w:pPr>
                  <w:pStyle w:val="ListParagraph"/>
                  <w:spacing w:before="240" w:after="0"/>
                  <w:ind w:left="0"/>
                  <w:jc w:val="center"/>
                  <w:rPr>
                    <w:sz w:val="22"/>
                    <w:szCs w:val="22"/>
                    <w:lang w:val="fr-CA"/>
                  </w:rPr>
                </w:pPr>
                <w:r w:rsidRPr="00A919DD">
                  <w:rPr>
                    <w:rFonts w:ascii="MS Gothic" w:eastAsia="MS Gothic" w:hAnsi="MS Gothic"/>
                    <w:sz w:val="22"/>
                    <w:szCs w:val="22"/>
                    <w:lang w:val="fr-CA"/>
                  </w:rPr>
                  <w:t>☐</w:t>
                </w:r>
              </w:p>
            </w:tc>
          </w:sdtContent>
        </w:sdt>
      </w:tr>
      <w:tr w:rsidR="007F4889" w:rsidRPr="0076458A" w14:paraId="5E234082" w14:textId="77777777" w:rsidTr="00E649D3">
        <w:tc>
          <w:tcPr>
            <w:tcW w:w="10349" w:type="dxa"/>
            <w:gridSpan w:val="4"/>
            <w:shd w:val="clear" w:color="auto" w:fill="D9D9D9" w:themeFill="background1" w:themeFillShade="D9"/>
          </w:tcPr>
          <w:p w14:paraId="67A27304" w14:textId="44760A52" w:rsidR="00E179F2" w:rsidRPr="00A919DD" w:rsidRDefault="00E76704" w:rsidP="00E179F2">
            <w:pPr>
              <w:pStyle w:val="ListParagraph"/>
              <w:numPr>
                <w:ilvl w:val="0"/>
                <w:numId w:val="5"/>
              </w:numPr>
              <w:tabs>
                <w:tab w:val="left" w:pos="315"/>
              </w:tabs>
              <w:ind w:left="315" w:hanging="315"/>
              <w:rPr>
                <w:b/>
                <w:bCs/>
                <w:sz w:val="22"/>
                <w:szCs w:val="22"/>
                <w:lang w:val="fr-CA"/>
              </w:rPr>
            </w:pPr>
            <w:r>
              <w:rPr>
                <w:sz w:val="22"/>
                <w:szCs w:val="22"/>
                <w:lang w:val="fr-CA"/>
              </w:rPr>
              <w:t>Dans le champ qui suit</w:t>
            </w:r>
            <w:r w:rsidR="007E4967" w:rsidRPr="00A919DD">
              <w:rPr>
                <w:sz w:val="22"/>
                <w:szCs w:val="22"/>
                <w:lang w:val="fr-CA"/>
              </w:rPr>
              <w:t>,</w:t>
            </w:r>
            <w:r>
              <w:rPr>
                <w:sz w:val="22"/>
                <w:szCs w:val="22"/>
                <w:lang w:val="fr-CA"/>
              </w:rPr>
              <w:t xml:space="preserve"> consignez les renseignements que vous </w:t>
            </w:r>
            <w:r w:rsidR="00824054">
              <w:rPr>
                <w:sz w:val="22"/>
                <w:szCs w:val="22"/>
                <w:lang w:val="fr-CA"/>
              </w:rPr>
              <w:t>avez obtenus</w:t>
            </w:r>
            <w:r w:rsidR="009B1C16" w:rsidRPr="00A919DD">
              <w:rPr>
                <w:sz w:val="22"/>
                <w:szCs w:val="22"/>
                <w:lang w:val="fr-CA"/>
              </w:rPr>
              <w:t>,</w:t>
            </w:r>
            <w:r>
              <w:rPr>
                <w:sz w:val="22"/>
                <w:szCs w:val="22"/>
                <w:lang w:val="fr-CA"/>
              </w:rPr>
              <w:t xml:space="preserve"> repérez les changements </w:t>
            </w:r>
            <w:r w:rsidR="000A2907">
              <w:rPr>
                <w:sz w:val="22"/>
                <w:szCs w:val="22"/>
                <w:lang w:val="fr-CA"/>
              </w:rPr>
              <w:t>aux renseignements obtenus précédemment au sujet du client, de ses activités et de la source des fonds, y compris toute explication raisonnable pour ces changements, et expliquez les mesures que vous avez prises pour obtenir et confirmer ces renseignements, notamment</w:t>
            </w:r>
            <w:r w:rsidR="004D78A8">
              <w:rPr>
                <w:sz w:val="22"/>
                <w:szCs w:val="22"/>
                <w:lang w:val="fr-CA"/>
              </w:rPr>
              <w:t xml:space="preserve"> en indiquant</w:t>
            </w:r>
            <w:r w:rsidR="000A2907">
              <w:rPr>
                <w:sz w:val="22"/>
                <w:szCs w:val="22"/>
                <w:lang w:val="fr-CA"/>
              </w:rPr>
              <w:t xml:space="preserve"> les </w:t>
            </w:r>
            <w:r w:rsidR="004D78A8">
              <w:rPr>
                <w:sz w:val="22"/>
                <w:szCs w:val="22"/>
                <w:lang w:val="fr-CA"/>
              </w:rPr>
              <w:t xml:space="preserve">autres </w:t>
            </w:r>
            <w:r w:rsidR="000A2907">
              <w:rPr>
                <w:sz w:val="22"/>
                <w:szCs w:val="22"/>
                <w:lang w:val="fr-CA"/>
              </w:rPr>
              <w:t xml:space="preserve">documents et renseignements </w:t>
            </w:r>
            <w:r w:rsidR="004D78A8">
              <w:rPr>
                <w:sz w:val="22"/>
                <w:szCs w:val="22"/>
                <w:lang w:val="fr-CA"/>
              </w:rPr>
              <w:t>que vous avez examinés</w:t>
            </w:r>
            <w:r w:rsidR="00E179F2" w:rsidRPr="00A919DD">
              <w:rPr>
                <w:sz w:val="22"/>
                <w:szCs w:val="22"/>
                <w:lang w:val="fr-CA"/>
              </w:rPr>
              <w:t xml:space="preserve">. </w:t>
            </w:r>
          </w:p>
        </w:tc>
      </w:tr>
      <w:tr w:rsidR="00FB2E11" w:rsidRPr="0076458A" w14:paraId="63B0F451" w14:textId="77777777" w:rsidTr="00E649D3">
        <w:tc>
          <w:tcPr>
            <w:tcW w:w="10349" w:type="dxa"/>
            <w:gridSpan w:val="4"/>
            <w:shd w:val="clear" w:color="auto" w:fill="FFFFFF" w:themeFill="background1"/>
          </w:tcPr>
          <w:p w14:paraId="014E7D38" w14:textId="77777777" w:rsidR="00FB2E11" w:rsidRPr="00A919DD" w:rsidRDefault="00FB2E11" w:rsidP="00FB2E11">
            <w:pPr>
              <w:pStyle w:val="ListParagraph"/>
              <w:tabs>
                <w:tab w:val="left" w:pos="315"/>
              </w:tabs>
              <w:ind w:left="315"/>
              <w:rPr>
                <w:lang w:val="fr-CA"/>
              </w:rPr>
            </w:pPr>
          </w:p>
          <w:p w14:paraId="47FDC6CF" w14:textId="6DC0BD3A" w:rsidR="00E179F2" w:rsidRPr="00A919DD" w:rsidRDefault="00E179F2" w:rsidP="00D07A24">
            <w:pPr>
              <w:tabs>
                <w:tab w:val="left" w:pos="315"/>
              </w:tabs>
              <w:rPr>
                <w:lang w:val="fr-CA"/>
              </w:rPr>
            </w:pPr>
          </w:p>
          <w:p w14:paraId="37055C41" w14:textId="52EE107E" w:rsidR="00FB2E11" w:rsidRPr="00A919DD" w:rsidRDefault="00FB2E11" w:rsidP="00D07A24">
            <w:pPr>
              <w:tabs>
                <w:tab w:val="left" w:pos="315"/>
              </w:tabs>
              <w:rPr>
                <w:lang w:val="fr-CA"/>
              </w:rPr>
            </w:pPr>
          </w:p>
        </w:tc>
      </w:tr>
      <w:tr w:rsidR="007E4967" w:rsidRPr="0076458A" w14:paraId="34F27703" w14:textId="77777777" w:rsidTr="00E649D3">
        <w:tc>
          <w:tcPr>
            <w:tcW w:w="5109" w:type="dxa"/>
            <w:shd w:val="clear" w:color="auto" w:fill="D9D9D9" w:themeFill="background1" w:themeFillShade="D9"/>
          </w:tcPr>
          <w:p w14:paraId="53EDCE1F" w14:textId="24CDDE51" w:rsidR="007E4967" w:rsidRPr="00A919DD" w:rsidRDefault="007E4967" w:rsidP="007E4967">
            <w:pPr>
              <w:spacing w:after="120"/>
              <w:rPr>
                <w:rFonts w:ascii="Calibri" w:hAnsi="Calibri" w:cs="Calibri"/>
                <w:b/>
                <w:bCs/>
                <w:sz w:val="22"/>
                <w:szCs w:val="22"/>
                <w:lang w:val="fr-CA"/>
              </w:rPr>
            </w:pPr>
            <w:r w:rsidRPr="00A919DD">
              <w:rPr>
                <w:rFonts w:ascii="Calibri" w:hAnsi="Calibri" w:cs="Calibri"/>
                <w:color w:val="auto"/>
                <w:sz w:val="22"/>
                <w:szCs w:val="22"/>
                <w:lang w:val="fr-CA"/>
              </w:rPr>
              <w:t>Date(s)</w:t>
            </w:r>
            <w:r w:rsidR="00A919DD">
              <w:rPr>
                <w:rFonts w:ascii="Calibri" w:hAnsi="Calibri" w:cs="Calibri"/>
                <w:color w:val="auto"/>
                <w:sz w:val="22"/>
                <w:szCs w:val="22"/>
                <w:lang w:val="fr-CA"/>
              </w:rPr>
              <w:t xml:space="preserve"> d’obtention des renseignements</w:t>
            </w:r>
            <w:r w:rsidRPr="00A919DD">
              <w:rPr>
                <w:rFonts w:ascii="Calibri" w:hAnsi="Calibri" w:cs="Calibri"/>
                <w:color w:val="auto"/>
                <w:sz w:val="22"/>
                <w:szCs w:val="22"/>
                <w:lang w:val="fr-CA"/>
              </w:rPr>
              <w:t>,</w:t>
            </w:r>
            <w:r w:rsidR="00A919DD">
              <w:rPr>
                <w:rFonts w:ascii="Calibri" w:hAnsi="Calibri" w:cs="Calibri"/>
                <w:color w:val="auto"/>
                <w:sz w:val="22"/>
                <w:szCs w:val="22"/>
                <w:lang w:val="fr-CA"/>
              </w:rPr>
              <w:t xml:space="preserve"> d’examen des dossiers et de prise d’autres mesures </w:t>
            </w:r>
            <w:r w:rsidRPr="00A919DD">
              <w:rPr>
                <w:rFonts w:ascii="Calibri" w:hAnsi="Calibri" w:cs="Calibri"/>
                <w:color w:val="auto"/>
                <w:sz w:val="22"/>
                <w:szCs w:val="22"/>
                <w:lang w:val="fr-CA"/>
              </w:rPr>
              <w:t>:</w:t>
            </w:r>
          </w:p>
        </w:tc>
        <w:tc>
          <w:tcPr>
            <w:tcW w:w="5240" w:type="dxa"/>
            <w:gridSpan w:val="3"/>
          </w:tcPr>
          <w:p w14:paraId="65096848" w14:textId="77777777" w:rsidR="007E4967" w:rsidRPr="00A919DD" w:rsidRDefault="007E4967" w:rsidP="007E4967">
            <w:pPr>
              <w:spacing w:after="120"/>
              <w:rPr>
                <w:rFonts w:ascii="Calibri" w:hAnsi="Calibri" w:cs="Calibri"/>
                <w:b/>
                <w:bCs/>
                <w:lang w:val="fr-CA"/>
              </w:rPr>
            </w:pPr>
          </w:p>
        </w:tc>
      </w:tr>
      <w:tr w:rsidR="007E4967" w:rsidRPr="0076458A" w14:paraId="1F479D64" w14:textId="77777777" w:rsidTr="00E649D3">
        <w:tc>
          <w:tcPr>
            <w:tcW w:w="5109" w:type="dxa"/>
            <w:shd w:val="clear" w:color="auto" w:fill="D9D9D9" w:themeFill="background1" w:themeFillShade="D9"/>
          </w:tcPr>
          <w:p w14:paraId="54CC744C" w14:textId="7F76C639" w:rsidR="007E4967" w:rsidRPr="00A919DD" w:rsidRDefault="007E4967" w:rsidP="007E4967">
            <w:pPr>
              <w:spacing w:after="120"/>
              <w:rPr>
                <w:rFonts w:ascii="Calibri" w:hAnsi="Calibri" w:cs="Calibri"/>
                <w:sz w:val="22"/>
                <w:szCs w:val="22"/>
                <w:lang w:val="fr-CA"/>
              </w:rPr>
            </w:pPr>
            <w:r w:rsidRPr="00A919DD">
              <w:rPr>
                <w:rFonts w:ascii="Calibri" w:hAnsi="Calibri" w:cs="Calibri"/>
                <w:sz w:val="22"/>
                <w:szCs w:val="22"/>
                <w:lang w:val="fr-CA"/>
              </w:rPr>
              <w:t>N</w:t>
            </w:r>
            <w:r w:rsidR="00A919DD">
              <w:rPr>
                <w:rFonts w:ascii="Calibri" w:hAnsi="Calibri" w:cs="Calibri"/>
                <w:sz w:val="22"/>
                <w:szCs w:val="22"/>
                <w:lang w:val="fr-CA"/>
              </w:rPr>
              <w:t>om des personnes qui ont obtenu des renseignements et pris des mesures </w:t>
            </w:r>
            <w:r w:rsidRPr="00A919DD">
              <w:rPr>
                <w:rFonts w:ascii="Calibri" w:hAnsi="Calibri" w:cs="Calibri"/>
                <w:sz w:val="22"/>
                <w:szCs w:val="22"/>
                <w:lang w:val="fr-CA"/>
              </w:rPr>
              <w:t>:</w:t>
            </w:r>
          </w:p>
        </w:tc>
        <w:tc>
          <w:tcPr>
            <w:tcW w:w="5240" w:type="dxa"/>
            <w:gridSpan w:val="3"/>
          </w:tcPr>
          <w:p w14:paraId="42966904" w14:textId="77777777" w:rsidR="007E4967" w:rsidRPr="00A919DD" w:rsidRDefault="007E4967" w:rsidP="007E4967">
            <w:pPr>
              <w:spacing w:after="120"/>
              <w:rPr>
                <w:rFonts w:ascii="Calibri" w:hAnsi="Calibri" w:cs="Calibri"/>
                <w:b/>
                <w:bCs/>
                <w:lang w:val="fr-CA"/>
              </w:rPr>
            </w:pPr>
          </w:p>
        </w:tc>
      </w:tr>
    </w:tbl>
    <w:p w14:paraId="52AFE15F" w14:textId="77777777" w:rsidR="007E4967" w:rsidRPr="00A919DD" w:rsidRDefault="007E4967" w:rsidP="007E4967">
      <w:pPr>
        <w:spacing w:after="120"/>
        <w:rPr>
          <w:rFonts w:ascii="Calibri" w:hAnsi="Calibri" w:cs="Calibri"/>
          <w:b/>
          <w:bCs/>
          <w:lang w:val="fr-CA"/>
        </w:rPr>
      </w:pPr>
    </w:p>
    <w:p w14:paraId="17D1617C" w14:textId="77777777" w:rsidR="001E2DC3" w:rsidRDefault="001E2DC3" w:rsidP="00D07A24">
      <w:pPr>
        <w:spacing w:before="0" w:after="200"/>
        <w:ind w:hanging="426"/>
        <w:rPr>
          <w:rFonts w:ascii="Calibri" w:hAnsi="Calibri" w:cs="Calibri"/>
          <w:b/>
          <w:bCs/>
          <w:color w:val="auto"/>
          <w:sz w:val="28"/>
          <w:szCs w:val="28"/>
          <w:lang w:val="fr-CA"/>
        </w:rPr>
      </w:pPr>
    </w:p>
    <w:p w14:paraId="66A561E7" w14:textId="37C19080" w:rsidR="007E4967" w:rsidRPr="00A919DD" w:rsidRDefault="007E4967" w:rsidP="00D07A24">
      <w:pPr>
        <w:spacing w:before="0" w:after="200"/>
        <w:ind w:hanging="426"/>
        <w:rPr>
          <w:rFonts w:ascii="Calibri" w:hAnsi="Calibri" w:cs="Calibri"/>
          <w:b/>
          <w:bCs/>
          <w:color w:val="auto"/>
          <w:sz w:val="20"/>
          <w:szCs w:val="20"/>
          <w:lang w:val="fr-CA"/>
        </w:rPr>
      </w:pPr>
      <w:r w:rsidRPr="00A919DD">
        <w:rPr>
          <w:rFonts w:ascii="Calibri" w:hAnsi="Calibri" w:cs="Calibri"/>
          <w:b/>
          <w:bCs/>
          <w:noProof/>
          <w:color w:val="auto"/>
          <w:sz w:val="16"/>
          <w:szCs w:val="16"/>
          <w:lang w:val="fr-CA"/>
        </w:rPr>
        <mc:AlternateContent>
          <mc:Choice Requires="wps">
            <w:drawing>
              <wp:anchor distT="0" distB="0" distL="114300" distR="114300" simplePos="0" relativeHeight="251662336" behindDoc="0" locked="0" layoutInCell="1" allowOverlap="1" wp14:anchorId="71A9D114" wp14:editId="1AC6D744">
                <wp:simplePos x="0" y="0"/>
                <wp:positionH relativeFrom="column">
                  <wp:posOffset>-257175</wp:posOffset>
                </wp:positionH>
                <wp:positionV relativeFrom="paragraph">
                  <wp:posOffset>247015</wp:posOffset>
                </wp:positionV>
                <wp:extent cx="6496050" cy="0"/>
                <wp:effectExtent l="38100" t="38100" r="76200" b="952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6050" cy="0"/>
                        </a:xfrm>
                        <a:prstGeom prst="line">
                          <a:avLst/>
                        </a:prstGeom>
                        <a:ln w="19050">
                          <a:solidFill>
                            <a:srgbClr val="D7B72A"/>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CD47A45" id="Straight Connector 1" o:spid="_x0000_s1026" alt="&quot;&quot;"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0.25pt,19.45pt" to="491.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" strokecolor="#d7b72a" strokeweight="1.5pt">
                <v:stroke joinstyle="miter"/>
              </v:line>
            </w:pict>
          </mc:Fallback>
        </mc:AlternateContent>
      </w:r>
      <w:r w:rsidRPr="00A919DD">
        <w:rPr>
          <w:rFonts w:ascii="Calibri" w:hAnsi="Calibri" w:cs="Calibri"/>
          <w:b/>
          <w:bCs/>
          <w:color w:val="auto"/>
          <w:sz w:val="28"/>
          <w:szCs w:val="28"/>
          <w:lang w:val="fr-CA"/>
        </w:rPr>
        <w:t>PART</w:t>
      </w:r>
      <w:r w:rsidR="004D78A8">
        <w:rPr>
          <w:rFonts w:ascii="Calibri" w:hAnsi="Calibri" w:cs="Calibri"/>
          <w:b/>
          <w:bCs/>
          <w:color w:val="auto"/>
          <w:sz w:val="28"/>
          <w:szCs w:val="28"/>
          <w:lang w:val="fr-CA"/>
        </w:rPr>
        <w:t>IE </w:t>
      </w:r>
      <w:r w:rsidRPr="00A919DD">
        <w:rPr>
          <w:rFonts w:ascii="Calibri" w:hAnsi="Calibri" w:cs="Calibri"/>
          <w:b/>
          <w:bCs/>
          <w:color w:val="auto"/>
          <w:sz w:val="28"/>
          <w:szCs w:val="28"/>
          <w:lang w:val="fr-CA"/>
        </w:rPr>
        <w:t>II</w:t>
      </w:r>
      <w:r w:rsidR="004D78A8">
        <w:rPr>
          <w:rFonts w:ascii="Calibri" w:hAnsi="Calibri" w:cs="Calibri"/>
          <w:b/>
          <w:bCs/>
          <w:color w:val="auto"/>
          <w:sz w:val="28"/>
          <w:szCs w:val="28"/>
          <w:lang w:val="fr-CA"/>
        </w:rPr>
        <w:t> </w:t>
      </w:r>
      <w:r w:rsidRPr="00A919DD">
        <w:rPr>
          <w:rFonts w:ascii="Calibri" w:hAnsi="Calibri" w:cs="Calibri"/>
          <w:b/>
          <w:bCs/>
          <w:color w:val="auto"/>
          <w:sz w:val="28"/>
          <w:szCs w:val="28"/>
          <w:lang w:val="fr-CA"/>
        </w:rPr>
        <w:t xml:space="preserve">: </w:t>
      </w:r>
      <w:r w:rsidR="004D78A8">
        <w:rPr>
          <w:rFonts w:ascii="Calibri" w:hAnsi="Calibri" w:cs="Calibri"/>
          <w:b/>
          <w:bCs/>
          <w:color w:val="auto"/>
          <w:sz w:val="28"/>
          <w:szCs w:val="28"/>
          <w:lang w:val="fr-CA"/>
        </w:rPr>
        <w:t>ÉVALUATION DES RISQUES</w:t>
      </w:r>
    </w:p>
    <w:tbl>
      <w:tblPr>
        <w:tblStyle w:val="TableGrid"/>
        <w:tblW w:w="10354" w:type="dxa"/>
        <w:tblInd w:w="-436" w:type="dxa"/>
        <w:tblLook w:val="04A0" w:firstRow="1" w:lastRow="0" w:firstColumn="1" w:lastColumn="0" w:noHBand="0" w:noVBand="1"/>
      </w:tblPr>
      <w:tblGrid>
        <w:gridCol w:w="5108"/>
        <w:gridCol w:w="5246"/>
      </w:tblGrid>
      <w:tr w:rsidR="006365B0" w:rsidRPr="0076458A" w14:paraId="3AD69091" w14:textId="77777777" w:rsidTr="00AE1C57">
        <w:tc>
          <w:tcPr>
            <w:tcW w:w="5108" w:type="dxa"/>
            <w:shd w:val="clear" w:color="auto" w:fill="D9D9D9" w:themeFill="background1" w:themeFillShade="D9"/>
          </w:tcPr>
          <w:p w14:paraId="592A5DA5" w14:textId="22CFE14B" w:rsidR="006365B0" w:rsidRPr="00A919DD" w:rsidRDefault="004D78A8" w:rsidP="00D07A24">
            <w:pPr>
              <w:pStyle w:val="ListParagraph"/>
              <w:numPr>
                <w:ilvl w:val="0"/>
                <w:numId w:val="10"/>
              </w:numPr>
              <w:spacing w:before="0" w:after="200"/>
              <w:ind w:left="315" w:hanging="315"/>
              <w:rPr>
                <w:sz w:val="22"/>
                <w:szCs w:val="22"/>
                <w:lang w:val="fr-CA"/>
              </w:rPr>
            </w:pPr>
            <w:r>
              <w:rPr>
                <w:sz w:val="22"/>
                <w:szCs w:val="22"/>
                <w:lang w:val="fr-CA"/>
              </w:rPr>
              <w:t>Au moment de la vérification</w:t>
            </w:r>
            <w:r w:rsidR="006365B0" w:rsidRPr="00A919DD">
              <w:rPr>
                <w:sz w:val="22"/>
                <w:szCs w:val="22"/>
                <w:lang w:val="fr-CA"/>
              </w:rPr>
              <w:t>,</w:t>
            </w:r>
            <w:r>
              <w:rPr>
                <w:sz w:val="22"/>
                <w:szCs w:val="22"/>
                <w:lang w:val="fr-CA"/>
              </w:rPr>
              <w:t xml:space="preserve"> quel</w:t>
            </w:r>
            <w:r w:rsidR="00824054">
              <w:rPr>
                <w:sz w:val="22"/>
                <w:szCs w:val="22"/>
                <w:lang w:val="fr-CA"/>
              </w:rPr>
              <w:t>le</w:t>
            </w:r>
            <w:r>
              <w:rPr>
                <w:sz w:val="22"/>
                <w:szCs w:val="22"/>
                <w:lang w:val="fr-CA"/>
              </w:rPr>
              <w:t xml:space="preserve"> était votre évaluation générale des risques dans l’affaire</w:t>
            </w:r>
            <w:r w:rsidR="006365B0" w:rsidRPr="00A919DD">
              <w:rPr>
                <w:sz w:val="22"/>
                <w:szCs w:val="22"/>
                <w:lang w:val="fr-CA"/>
              </w:rPr>
              <w:t xml:space="preserve">? </w:t>
            </w:r>
          </w:p>
        </w:tc>
        <w:tc>
          <w:tcPr>
            <w:tcW w:w="5246" w:type="dxa"/>
          </w:tcPr>
          <w:p w14:paraId="495772A9" w14:textId="77777777" w:rsidR="006365B0" w:rsidRPr="00A919DD" w:rsidRDefault="006365B0" w:rsidP="00D07A24">
            <w:pPr>
              <w:spacing w:before="0" w:after="200"/>
              <w:rPr>
                <w:sz w:val="22"/>
                <w:szCs w:val="22"/>
                <w:lang w:val="fr-CA"/>
              </w:rPr>
            </w:pPr>
          </w:p>
        </w:tc>
      </w:tr>
      <w:tr w:rsidR="006365B0" w:rsidRPr="00A919DD" w14:paraId="46FC0824" w14:textId="77777777" w:rsidTr="00AE1C57">
        <w:tc>
          <w:tcPr>
            <w:tcW w:w="5108" w:type="dxa"/>
            <w:shd w:val="clear" w:color="auto" w:fill="D9D9D9" w:themeFill="background1" w:themeFillShade="D9"/>
          </w:tcPr>
          <w:p w14:paraId="3D4FF158" w14:textId="14977E22" w:rsidR="006365B0" w:rsidRPr="00A919DD" w:rsidRDefault="004D78A8" w:rsidP="002E5394">
            <w:pPr>
              <w:pStyle w:val="ListParagraph"/>
              <w:numPr>
                <w:ilvl w:val="0"/>
                <w:numId w:val="10"/>
              </w:numPr>
              <w:ind w:left="315" w:hanging="315"/>
              <w:rPr>
                <w:sz w:val="22"/>
                <w:szCs w:val="22"/>
                <w:lang w:val="fr-CA"/>
              </w:rPr>
            </w:pPr>
            <w:r>
              <w:rPr>
                <w:sz w:val="22"/>
                <w:szCs w:val="22"/>
                <w:lang w:val="fr-CA"/>
              </w:rPr>
              <w:t xml:space="preserve">Y a-t-il d’autres risques qui n’étaient pas présents </w:t>
            </w:r>
            <w:r w:rsidR="00BE7BC6">
              <w:rPr>
                <w:sz w:val="22"/>
                <w:szCs w:val="22"/>
                <w:lang w:val="fr-CA"/>
              </w:rPr>
              <w:t>lorsque vous avez vérifié l’identité du client</w:t>
            </w:r>
            <w:r>
              <w:rPr>
                <w:sz w:val="22"/>
                <w:szCs w:val="22"/>
                <w:lang w:val="fr-CA"/>
              </w:rPr>
              <w:t xml:space="preserve">? </w:t>
            </w:r>
            <w:r w:rsidR="00BE7BC6">
              <w:rPr>
                <w:sz w:val="22"/>
                <w:szCs w:val="22"/>
                <w:lang w:val="fr-CA"/>
              </w:rPr>
              <w:t>Si oui, veuillez expliquer</w:t>
            </w:r>
            <w:r w:rsidR="006365B0" w:rsidRPr="00A919DD">
              <w:rPr>
                <w:sz w:val="22"/>
                <w:szCs w:val="22"/>
                <w:lang w:val="fr-CA"/>
              </w:rPr>
              <w:t>.</w:t>
            </w:r>
          </w:p>
        </w:tc>
        <w:tc>
          <w:tcPr>
            <w:tcW w:w="5246" w:type="dxa"/>
          </w:tcPr>
          <w:p w14:paraId="3EEA8BA5" w14:textId="77777777" w:rsidR="006365B0" w:rsidRPr="00A919DD" w:rsidRDefault="006365B0" w:rsidP="00E179F2">
            <w:pPr>
              <w:rPr>
                <w:sz w:val="22"/>
                <w:szCs w:val="22"/>
                <w:lang w:val="fr-CA"/>
              </w:rPr>
            </w:pPr>
          </w:p>
        </w:tc>
      </w:tr>
      <w:tr w:rsidR="006365B0" w:rsidRPr="00A919DD" w14:paraId="52C1FD30" w14:textId="77777777" w:rsidTr="00AE1C57">
        <w:tc>
          <w:tcPr>
            <w:tcW w:w="5108" w:type="dxa"/>
            <w:shd w:val="clear" w:color="auto" w:fill="D9D9D9" w:themeFill="background1" w:themeFillShade="D9"/>
          </w:tcPr>
          <w:p w14:paraId="341C2456" w14:textId="1C02ACD3" w:rsidR="006365B0" w:rsidRPr="00A919DD" w:rsidRDefault="00883AEE" w:rsidP="002E5394">
            <w:pPr>
              <w:pStyle w:val="ListParagraph"/>
              <w:numPr>
                <w:ilvl w:val="0"/>
                <w:numId w:val="10"/>
              </w:numPr>
              <w:ind w:left="315" w:hanging="315"/>
              <w:rPr>
                <w:b/>
                <w:bCs/>
                <w:sz w:val="22"/>
                <w:szCs w:val="22"/>
                <w:lang w:val="fr-CA"/>
              </w:rPr>
            </w:pPr>
            <w:r>
              <w:rPr>
                <w:sz w:val="22"/>
                <w:szCs w:val="22"/>
                <w:lang w:val="fr-CA"/>
              </w:rPr>
              <w:t>Votre évaluation générale des risques dans cette affaire a-t-elle changé</w:t>
            </w:r>
            <w:r w:rsidR="006365B0" w:rsidRPr="00A919DD">
              <w:rPr>
                <w:sz w:val="22"/>
                <w:szCs w:val="22"/>
                <w:lang w:val="fr-CA"/>
              </w:rPr>
              <w:t xml:space="preserve">? </w:t>
            </w:r>
            <w:r>
              <w:rPr>
                <w:sz w:val="22"/>
                <w:szCs w:val="22"/>
                <w:lang w:val="fr-CA"/>
              </w:rPr>
              <w:t>Si oui</w:t>
            </w:r>
            <w:r w:rsidR="00AE1C57" w:rsidRPr="00A919DD">
              <w:rPr>
                <w:sz w:val="22"/>
                <w:szCs w:val="22"/>
                <w:lang w:val="fr-CA"/>
              </w:rPr>
              <w:t xml:space="preserve">, </w:t>
            </w:r>
            <w:r>
              <w:rPr>
                <w:sz w:val="22"/>
                <w:szCs w:val="22"/>
                <w:lang w:val="fr-CA"/>
              </w:rPr>
              <w:t>veuillez expliquer</w:t>
            </w:r>
            <w:r w:rsidR="006365B0" w:rsidRPr="00A919DD">
              <w:rPr>
                <w:sz w:val="22"/>
                <w:szCs w:val="22"/>
                <w:lang w:val="fr-CA"/>
              </w:rPr>
              <w:t xml:space="preserve">. </w:t>
            </w:r>
          </w:p>
        </w:tc>
        <w:tc>
          <w:tcPr>
            <w:tcW w:w="5246" w:type="dxa"/>
          </w:tcPr>
          <w:p w14:paraId="36AAD534" w14:textId="77777777" w:rsidR="006365B0" w:rsidRPr="00A919DD" w:rsidRDefault="006365B0" w:rsidP="00E179F2">
            <w:pPr>
              <w:rPr>
                <w:sz w:val="22"/>
                <w:szCs w:val="22"/>
                <w:lang w:val="fr-CA"/>
              </w:rPr>
            </w:pPr>
          </w:p>
        </w:tc>
      </w:tr>
      <w:tr w:rsidR="002E5394" w:rsidRPr="0076458A" w14:paraId="5DEB8C18" w14:textId="77777777" w:rsidTr="002E5394">
        <w:tc>
          <w:tcPr>
            <w:tcW w:w="10354" w:type="dxa"/>
            <w:gridSpan w:val="2"/>
            <w:shd w:val="clear" w:color="auto" w:fill="D9D9D9" w:themeFill="background1" w:themeFillShade="D9"/>
          </w:tcPr>
          <w:p w14:paraId="624A7807" w14:textId="62842382" w:rsidR="002E5394" w:rsidRPr="00A919DD" w:rsidRDefault="00883AEE" w:rsidP="002E5394">
            <w:pPr>
              <w:pStyle w:val="ListParagraph"/>
              <w:numPr>
                <w:ilvl w:val="0"/>
                <w:numId w:val="10"/>
              </w:numPr>
              <w:tabs>
                <w:tab w:val="left" w:pos="315"/>
              </w:tabs>
              <w:ind w:left="330" w:hanging="330"/>
              <w:rPr>
                <w:b/>
                <w:bCs/>
                <w:sz w:val="22"/>
                <w:szCs w:val="22"/>
                <w:lang w:val="fr-CA"/>
              </w:rPr>
            </w:pPr>
            <w:r>
              <w:rPr>
                <w:sz w:val="22"/>
                <w:szCs w:val="22"/>
                <w:lang w:val="fr-CA"/>
              </w:rPr>
              <w:t xml:space="preserve">Savez-vous ou devriez-vous savoir que vous </w:t>
            </w:r>
            <w:r w:rsidR="00BE7BC6">
              <w:rPr>
                <w:sz w:val="22"/>
                <w:szCs w:val="22"/>
                <w:lang w:val="fr-CA"/>
              </w:rPr>
              <w:t>contribuez ou pourriez contribuer à une fraude ou autre conduite illégale du client si vous continuez de le représenter</w:t>
            </w:r>
            <w:r w:rsidR="00136A40" w:rsidRPr="00A919DD">
              <w:rPr>
                <w:sz w:val="22"/>
                <w:szCs w:val="22"/>
                <w:lang w:val="fr-CA"/>
              </w:rPr>
              <w:t>?</w:t>
            </w:r>
            <w:r w:rsidR="002E5394" w:rsidRPr="00A919DD">
              <w:rPr>
                <w:sz w:val="22"/>
                <w:szCs w:val="22"/>
                <w:lang w:val="fr-CA"/>
              </w:rPr>
              <w:t xml:space="preserve"> </w:t>
            </w:r>
          </w:p>
        </w:tc>
      </w:tr>
      <w:tr w:rsidR="002E5394" w:rsidRPr="0076458A" w14:paraId="7F62514F" w14:textId="77777777" w:rsidTr="002E5394">
        <w:tc>
          <w:tcPr>
            <w:tcW w:w="10354" w:type="dxa"/>
            <w:gridSpan w:val="2"/>
            <w:shd w:val="clear" w:color="auto" w:fill="FFFFFF" w:themeFill="background1"/>
          </w:tcPr>
          <w:p w14:paraId="52B1F089" w14:textId="02532612" w:rsidR="002E5394" w:rsidRPr="00A919DD" w:rsidRDefault="001E2DC3" w:rsidP="002E5394">
            <w:pPr>
              <w:pStyle w:val="ListParagraph"/>
              <w:tabs>
                <w:tab w:val="left" w:pos="330"/>
              </w:tabs>
              <w:ind w:left="614" w:hanging="426"/>
              <w:rPr>
                <w:sz w:val="22"/>
                <w:szCs w:val="22"/>
                <w:lang w:val="fr-CA"/>
              </w:rPr>
            </w:pPr>
            <w:sdt>
              <w:sdtPr>
                <w:rPr>
                  <w:sz w:val="22"/>
                  <w:szCs w:val="22"/>
                  <w:lang w:val="fr-CA"/>
                </w:rPr>
                <w:id w:val="270903138"/>
                <w14:checkbox>
                  <w14:checked w14:val="0"/>
                  <w14:checkedState w14:val="2612" w14:font="MS Gothic"/>
                  <w14:uncheckedState w14:val="2610" w14:font="MS Gothic"/>
                </w14:checkbox>
              </w:sdtPr>
              <w:sdtEndPr/>
              <w:sdtContent>
                <w:r w:rsidR="002E5394" w:rsidRPr="00A919DD">
                  <w:rPr>
                    <w:rFonts w:ascii="MS Gothic" w:eastAsia="MS Gothic" w:hAnsi="MS Gothic"/>
                    <w:sz w:val="22"/>
                    <w:szCs w:val="22"/>
                    <w:lang w:val="fr-CA"/>
                  </w:rPr>
                  <w:t>☐</w:t>
                </w:r>
              </w:sdtContent>
            </w:sdt>
            <w:r w:rsidR="002E5394" w:rsidRPr="00A919DD">
              <w:rPr>
                <w:sz w:val="22"/>
                <w:szCs w:val="22"/>
                <w:lang w:val="fr-CA"/>
              </w:rPr>
              <w:t xml:space="preserve">    No</w:t>
            </w:r>
            <w:r w:rsidR="00BE7BC6">
              <w:rPr>
                <w:sz w:val="22"/>
                <w:szCs w:val="22"/>
                <w:lang w:val="fr-CA"/>
              </w:rPr>
              <w:t>n</w:t>
            </w:r>
          </w:p>
          <w:p w14:paraId="116C360D" w14:textId="4FBEDC0A" w:rsidR="00AE1C57" w:rsidRPr="00A919DD" w:rsidRDefault="001E2DC3" w:rsidP="00AE1C57">
            <w:pPr>
              <w:pStyle w:val="ListParagraph"/>
              <w:tabs>
                <w:tab w:val="left" w:pos="330"/>
              </w:tabs>
              <w:ind w:left="614" w:hanging="426"/>
              <w:rPr>
                <w:sz w:val="22"/>
                <w:szCs w:val="22"/>
                <w:lang w:val="fr-CA"/>
              </w:rPr>
            </w:pPr>
            <w:sdt>
              <w:sdtPr>
                <w:rPr>
                  <w:sz w:val="22"/>
                  <w:szCs w:val="22"/>
                  <w:lang w:val="fr-CA"/>
                </w:rPr>
                <w:id w:val="234442260"/>
                <w14:checkbox>
                  <w14:checked w14:val="0"/>
                  <w14:checkedState w14:val="2612" w14:font="MS Gothic"/>
                  <w14:uncheckedState w14:val="2610" w14:font="MS Gothic"/>
                </w14:checkbox>
              </w:sdtPr>
              <w:sdtEndPr/>
              <w:sdtContent>
                <w:r w:rsidR="002E5394" w:rsidRPr="00A919DD">
                  <w:rPr>
                    <w:rFonts w:ascii="MS Gothic" w:eastAsia="MS Gothic" w:hAnsi="MS Gothic"/>
                    <w:sz w:val="22"/>
                    <w:szCs w:val="22"/>
                    <w:lang w:val="fr-CA"/>
                  </w:rPr>
                  <w:t>☐</w:t>
                </w:r>
              </w:sdtContent>
            </w:sdt>
            <w:r w:rsidR="002E5394" w:rsidRPr="00A919DD">
              <w:rPr>
                <w:sz w:val="22"/>
                <w:szCs w:val="22"/>
                <w:lang w:val="fr-CA"/>
              </w:rPr>
              <w:t xml:space="preserve">    </w:t>
            </w:r>
            <w:r w:rsidR="00BE7BC6">
              <w:rPr>
                <w:sz w:val="22"/>
                <w:szCs w:val="22"/>
                <w:lang w:val="fr-CA"/>
              </w:rPr>
              <w:t>Oui</w:t>
            </w:r>
            <w:r w:rsidR="002E5394" w:rsidRPr="00A919DD">
              <w:rPr>
                <w:sz w:val="22"/>
                <w:szCs w:val="22"/>
                <w:lang w:val="fr-CA"/>
              </w:rPr>
              <w:t xml:space="preserve">, </w:t>
            </w:r>
            <w:r w:rsidR="00BE7BC6">
              <w:rPr>
                <w:sz w:val="22"/>
                <w:szCs w:val="22"/>
                <w:lang w:val="fr-CA"/>
              </w:rPr>
              <w:t xml:space="preserve">j’ai immédiatement cessé de me livrer à d’autres activités </w:t>
            </w:r>
            <w:r w:rsidR="006C1FA3">
              <w:rPr>
                <w:sz w:val="22"/>
                <w:szCs w:val="22"/>
                <w:lang w:val="fr-CA"/>
              </w:rPr>
              <w:t xml:space="preserve">qui contribueraient à toute conduite illégale </w:t>
            </w:r>
            <w:r w:rsidR="002E5394" w:rsidRPr="00A919DD">
              <w:rPr>
                <w:sz w:val="22"/>
                <w:szCs w:val="22"/>
                <w:lang w:val="fr-CA"/>
              </w:rPr>
              <w:t>o</w:t>
            </w:r>
            <w:r w:rsidR="006C1FA3">
              <w:rPr>
                <w:sz w:val="22"/>
                <w:szCs w:val="22"/>
                <w:lang w:val="fr-CA"/>
              </w:rPr>
              <w:t xml:space="preserve">u j’ai cessé de représenter le client pour cette raison le </w:t>
            </w:r>
            <w:r w:rsidR="00500B84" w:rsidRPr="00A919DD">
              <w:rPr>
                <w:sz w:val="22"/>
                <w:szCs w:val="22"/>
                <w:lang w:val="fr-CA"/>
              </w:rPr>
              <w:t>[</w:t>
            </w:r>
            <w:r w:rsidR="00500B84" w:rsidRPr="00A919DD">
              <w:rPr>
                <w:i/>
                <w:iCs/>
                <w:sz w:val="22"/>
                <w:szCs w:val="22"/>
                <w:lang w:val="fr-CA"/>
              </w:rPr>
              <w:t>in</w:t>
            </w:r>
            <w:r w:rsidR="006C1FA3">
              <w:rPr>
                <w:i/>
                <w:iCs/>
                <w:sz w:val="22"/>
                <w:szCs w:val="22"/>
                <w:lang w:val="fr-CA"/>
              </w:rPr>
              <w:t>diquer la</w:t>
            </w:r>
            <w:r w:rsidR="00500B84" w:rsidRPr="00A919DD">
              <w:rPr>
                <w:i/>
                <w:iCs/>
                <w:sz w:val="22"/>
                <w:szCs w:val="22"/>
                <w:lang w:val="fr-CA"/>
              </w:rPr>
              <w:t xml:space="preserve"> date</w:t>
            </w:r>
            <w:r w:rsidR="00500B84" w:rsidRPr="00A919DD">
              <w:rPr>
                <w:sz w:val="22"/>
                <w:szCs w:val="22"/>
                <w:lang w:val="fr-CA"/>
              </w:rPr>
              <w:t>].</w:t>
            </w:r>
          </w:p>
        </w:tc>
      </w:tr>
      <w:tr w:rsidR="002E5394" w:rsidRPr="0076458A" w14:paraId="7CE1930A" w14:textId="77777777" w:rsidTr="00AE1C57">
        <w:tc>
          <w:tcPr>
            <w:tcW w:w="5108" w:type="dxa"/>
            <w:shd w:val="clear" w:color="auto" w:fill="D9D9D9" w:themeFill="background1" w:themeFillShade="D9"/>
          </w:tcPr>
          <w:p w14:paraId="22FC8DE0" w14:textId="3E2AC8A8" w:rsidR="002E5394" w:rsidRPr="00A919DD" w:rsidRDefault="002E5394" w:rsidP="00E179F2">
            <w:pPr>
              <w:spacing w:after="120"/>
              <w:rPr>
                <w:rFonts w:ascii="Calibri" w:hAnsi="Calibri" w:cs="Calibri"/>
                <w:b/>
                <w:bCs/>
                <w:sz w:val="22"/>
                <w:szCs w:val="22"/>
                <w:lang w:val="fr-CA"/>
              </w:rPr>
            </w:pPr>
            <w:r w:rsidRPr="00A919DD">
              <w:rPr>
                <w:rFonts w:ascii="Calibri" w:hAnsi="Calibri" w:cs="Calibri"/>
                <w:color w:val="auto"/>
                <w:sz w:val="22"/>
                <w:szCs w:val="22"/>
                <w:lang w:val="fr-CA"/>
              </w:rPr>
              <w:t xml:space="preserve">Date(s) </w:t>
            </w:r>
            <w:r w:rsidR="004D78A8">
              <w:rPr>
                <w:rFonts w:ascii="Calibri" w:hAnsi="Calibri" w:cs="Calibri"/>
                <w:color w:val="auto"/>
                <w:sz w:val="22"/>
                <w:szCs w:val="22"/>
                <w:lang w:val="fr-CA"/>
              </w:rPr>
              <w:t>d’obtention des renseignements</w:t>
            </w:r>
            <w:r w:rsidRPr="00A919DD">
              <w:rPr>
                <w:rFonts w:ascii="Calibri" w:hAnsi="Calibri" w:cs="Calibri"/>
                <w:color w:val="auto"/>
                <w:sz w:val="22"/>
                <w:szCs w:val="22"/>
                <w:lang w:val="fr-CA"/>
              </w:rPr>
              <w:t xml:space="preserve">, </w:t>
            </w:r>
            <w:r w:rsidR="004D78A8">
              <w:rPr>
                <w:rFonts w:ascii="Calibri" w:hAnsi="Calibri" w:cs="Calibri"/>
                <w:color w:val="auto"/>
                <w:sz w:val="22"/>
                <w:szCs w:val="22"/>
                <w:lang w:val="fr-CA"/>
              </w:rPr>
              <w:t>d’examen des dossiers et de prise d’autres mesures </w:t>
            </w:r>
            <w:r w:rsidRPr="00A919DD">
              <w:rPr>
                <w:rFonts w:ascii="Calibri" w:hAnsi="Calibri" w:cs="Calibri"/>
                <w:color w:val="auto"/>
                <w:sz w:val="22"/>
                <w:szCs w:val="22"/>
                <w:lang w:val="fr-CA"/>
              </w:rPr>
              <w:t>:</w:t>
            </w:r>
          </w:p>
        </w:tc>
        <w:tc>
          <w:tcPr>
            <w:tcW w:w="5246" w:type="dxa"/>
          </w:tcPr>
          <w:p w14:paraId="4DDB9B4C" w14:textId="77777777" w:rsidR="002E5394" w:rsidRPr="00A919DD" w:rsidRDefault="002E5394" w:rsidP="00E179F2">
            <w:pPr>
              <w:spacing w:after="120"/>
              <w:rPr>
                <w:rFonts w:ascii="Calibri" w:hAnsi="Calibri" w:cs="Calibri"/>
                <w:b/>
                <w:bCs/>
                <w:lang w:val="fr-CA"/>
              </w:rPr>
            </w:pPr>
          </w:p>
        </w:tc>
      </w:tr>
      <w:tr w:rsidR="002E5394" w:rsidRPr="0076458A" w14:paraId="45592382" w14:textId="77777777" w:rsidTr="00AE1C57">
        <w:tc>
          <w:tcPr>
            <w:tcW w:w="5108" w:type="dxa"/>
            <w:shd w:val="clear" w:color="auto" w:fill="D9D9D9" w:themeFill="background1" w:themeFillShade="D9"/>
          </w:tcPr>
          <w:p w14:paraId="74D2DE11" w14:textId="7043CB83" w:rsidR="002E5394" w:rsidRPr="00A919DD" w:rsidRDefault="002E5394" w:rsidP="00D07A24">
            <w:pPr>
              <w:spacing w:before="0" w:after="0"/>
              <w:rPr>
                <w:rFonts w:ascii="Calibri" w:hAnsi="Calibri" w:cs="Calibri"/>
                <w:sz w:val="22"/>
                <w:szCs w:val="22"/>
                <w:lang w:val="fr-CA"/>
              </w:rPr>
            </w:pPr>
            <w:r w:rsidRPr="00A919DD">
              <w:rPr>
                <w:rFonts w:ascii="Calibri" w:hAnsi="Calibri" w:cs="Calibri"/>
                <w:sz w:val="22"/>
                <w:szCs w:val="22"/>
                <w:lang w:val="fr-CA"/>
              </w:rPr>
              <w:t>N</w:t>
            </w:r>
            <w:r w:rsidR="00282717">
              <w:rPr>
                <w:rFonts w:ascii="Calibri" w:hAnsi="Calibri" w:cs="Calibri"/>
                <w:sz w:val="22"/>
                <w:szCs w:val="22"/>
                <w:lang w:val="fr-CA"/>
              </w:rPr>
              <w:t>om</w:t>
            </w:r>
            <w:r w:rsidRPr="00A919DD">
              <w:rPr>
                <w:rFonts w:ascii="Calibri" w:hAnsi="Calibri" w:cs="Calibri"/>
                <w:sz w:val="22"/>
                <w:szCs w:val="22"/>
                <w:lang w:val="fr-CA"/>
              </w:rPr>
              <w:t>(s)</w:t>
            </w:r>
            <w:r w:rsidR="00282717">
              <w:rPr>
                <w:rFonts w:ascii="Calibri" w:hAnsi="Calibri" w:cs="Calibri"/>
                <w:sz w:val="22"/>
                <w:szCs w:val="22"/>
                <w:lang w:val="fr-CA"/>
              </w:rPr>
              <w:t xml:space="preserve"> des personnes qui ont obtenu des renseignements et qui ont pris des mesures </w:t>
            </w:r>
            <w:r w:rsidRPr="00A919DD">
              <w:rPr>
                <w:rFonts w:ascii="Calibri" w:hAnsi="Calibri" w:cs="Calibri"/>
                <w:sz w:val="22"/>
                <w:szCs w:val="22"/>
                <w:lang w:val="fr-CA"/>
              </w:rPr>
              <w:t>:</w:t>
            </w:r>
          </w:p>
        </w:tc>
        <w:tc>
          <w:tcPr>
            <w:tcW w:w="5246" w:type="dxa"/>
          </w:tcPr>
          <w:p w14:paraId="589E20B2" w14:textId="77777777" w:rsidR="002E5394" w:rsidRPr="00A919DD" w:rsidRDefault="002E5394" w:rsidP="00D07A24">
            <w:pPr>
              <w:spacing w:before="0" w:after="0"/>
              <w:rPr>
                <w:rFonts w:ascii="Calibri" w:hAnsi="Calibri" w:cs="Calibri"/>
                <w:b/>
                <w:bCs/>
                <w:lang w:val="fr-CA"/>
              </w:rPr>
            </w:pPr>
          </w:p>
        </w:tc>
      </w:tr>
    </w:tbl>
    <w:p w14:paraId="200BDCC5" w14:textId="77777777" w:rsidR="00D07A24" w:rsidRPr="00A919DD" w:rsidRDefault="00D07A24" w:rsidP="00D07A24">
      <w:pPr>
        <w:spacing w:before="0" w:after="0" w:line="259" w:lineRule="auto"/>
        <w:rPr>
          <w:rFonts w:ascii="Calibri" w:hAnsi="Calibri" w:cs="Calibri"/>
          <w:b/>
          <w:bCs/>
          <w:color w:val="auto"/>
          <w:sz w:val="28"/>
          <w:szCs w:val="28"/>
          <w:lang w:val="fr-CA"/>
        </w:rPr>
      </w:pPr>
    </w:p>
    <w:p w14:paraId="0B041C62" w14:textId="77777777" w:rsidR="001E2DC3" w:rsidRDefault="001E2DC3" w:rsidP="00D07A24">
      <w:pPr>
        <w:spacing w:before="0" w:after="200" w:line="259" w:lineRule="auto"/>
        <w:ind w:hanging="426"/>
        <w:rPr>
          <w:rFonts w:ascii="Calibri" w:hAnsi="Calibri" w:cs="Calibri"/>
          <w:b/>
          <w:bCs/>
          <w:color w:val="auto"/>
          <w:sz w:val="28"/>
          <w:szCs w:val="28"/>
          <w:lang w:val="fr-CA"/>
        </w:rPr>
      </w:pPr>
    </w:p>
    <w:p w14:paraId="683109F0" w14:textId="6A56478F" w:rsidR="002E5394" w:rsidRPr="00A919DD" w:rsidRDefault="002E5394" w:rsidP="00D07A24">
      <w:pPr>
        <w:spacing w:before="0" w:after="200" w:line="259" w:lineRule="auto"/>
        <w:ind w:hanging="426"/>
        <w:rPr>
          <w:rFonts w:ascii="Calibri" w:hAnsi="Calibri" w:cs="Calibri"/>
          <w:b/>
          <w:bCs/>
          <w:color w:val="auto"/>
          <w:sz w:val="28"/>
          <w:szCs w:val="28"/>
          <w:lang w:val="fr-CA"/>
        </w:rPr>
      </w:pPr>
      <w:r w:rsidRPr="00A919DD">
        <w:rPr>
          <w:rFonts w:ascii="Calibri" w:hAnsi="Calibri" w:cs="Calibri"/>
          <w:b/>
          <w:bCs/>
          <w:noProof/>
          <w:color w:val="auto"/>
          <w:sz w:val="16"/>
          <w:szCs w:val="16"/>
          <w:lang w:val="fr-CA"/>
        </w:rPr>
        <w:lastRenderedPageBreak/>
        <mc:AlternateContent>
          <mc:Choice Requires="wps">
            <w:drawing>
              <wp:anchor distT="0" distB="0" distL="114300" distR="114300" simplePos="0" relativeHeight="251664384" behindDoc="0" locked="0" layoutInCell="1" allowOverlap="1" wp14:anchorId="6470AE76" wp14:editId="2666C005">
                <wp:simplePos x="0" y="0"/>
                <wp:positionH relativeFrom="column">
                  <wp:posOffset>-257175</wp:posOffset>
                </wp:positionH>
                <wp:positionV relativeFrom="paragraph">
                  <wp:posOffset>247015</wp:posOffset>
                </wp:positionV>
                <wp:extent cx="6496050" cy="0"/>
                <wp:effectExtent l="38100" t="38100" r="76200" b="9525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6050" cy="0"/>
                        </a:xfrm>
                        <a:prstGeom prst="line">
                          <a:avLst/>
                        </a:prstGeom>
                        <a:ln w="19050">
                          <a:solidFill>
                            <a:srgbClr val="D7B72A"/>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8ACC07A" id="Straight Connector 2" o:spid="_x0000_s1026" alt="&quot;&quot;"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0.25pt,19.45pt" to="491.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" strokecolor="#d7b72a" strokeweight="1.5pt">
                <v:stroke joinstyle="miter"/>
              </v:line>
            </w:pict>
          </mc:Fallback>
        </mc:AlternateContent>
      </w:r>
      <w:r w:rsidRPr="00A919DD">
        <w:rPr>
          <w:rFonts w:ascii="Calibri" w:hAnsi="Calibri" w:cs="Calibri"/>
          <w:b/>
          <w:bCs/>
          <w:color w:val="auto"/>
          <w:sz w:val="28"/>
          <w:szCs w:val="28"/>
          <w:lang w:val="fr-CA"/>
        </w:rPr>
        <w:t>PART</w:t>
      </w:r>
      <w:r w:rsidR="000E1014">
        <w:rPr>
          <w:rFonts w:ascii="Calibri" w:hAnsi="Calibri" w:cs="Calibri"/>
          <w:b/>
          <w:bCs/>
          <w:color w:val="auto"/>
          <w:sz w:val="28"/>
          <w:szCs w:val="28"/>
          <w:lang w:val="fr-CA"/>
        </w:rPr>
        <w:t>IE</w:t>
      </w:r>
      <w:r w:rsidR="00824054">
        <w:rPr>
          <w:rFonts w:ascii="Calibri" w:hAnsi="Calibri" w:cs="Calibri"/>
          <w:b/>
          <w:bCs/>
          <w:color w:val="auto"/>
          <w:sz w:val="28"/>
          <w:szCs w:val="28"/>
          <w:lang w:val="fr-CA"/>
        </w:rPr>
        <w:t> </w:t>
      </w:r>
      <w:r w:rsidRPr="00A919DD">
        <w:rPr>
          <w:rFonts w:ascii="Calibri" w:hAnsi="Calibri" w:cs="Calibri"/>
          <w:b/>
          <w:bCs/>
          <w:color w:val="auto"/>
          <w:sz w:val="28"/>
          <w:szCs w:val="28"/>
          <w:lang w:val="fr-CA"/>
        </w:rPr>
        <w:t>III</w:t>
      </w:r>
      <w:r w:rsidR="000E1014">
        <w:rPr>
          <w:rFonts w:ascii="Calibri" w:hAnsi="Calibri" w:cs="Calibri"/>
          <w:b/>
          <w:bCs/>
          <w:color w:val="auto"/>
          <w:sz w:val="28"/>
          <w:szCs w:val="28"/>
          <w:lang w:val="fr-CA"/>
        </w:rPr>
        <w:t> </w:t>
      </w:r>
      <w:r w:rsidRPr="00A919DD">
        <w:rPr>
          <w:rFonts w:ascii="Calibri" w:hAnsi="Calibri" w:cs="Calibri"/>
          <w:b/>
          <w:bCs/>
          <w:color w:val="auto"/>
          <w:sz w:val="28"/>
          <w:szCs w:val="28"/>
          <w:lang w:val="fr-CA"/>
        </w:rPr>
        <w:t xml:space="preserve">: </w:t>
      </w:r>
      <w:r w:rsidR="000E1014">
        <w:rPr>
          <w:rFonts w:ascii="Calibri" w:hAnsi="Calibri" w:cs="Calibri"/>
          <w:b/>
          <w:bCs/>
          <w:color w:val="auto"/>
          <w:sz w:val="28"/>
          <w:szCs w:val="28"/>
          <w:lang w:val="fr-CA"/>
        </w:rPr>
        <w:t>SURVEILLANCE PERMANENTE</w:t>
      </w:r>
    </w:p>
    <w:tbl>
      <w:tblPr>
        <w:tblStyle w:val="TableGrid"/>
        <w:tblW w:w="10354" w:type="dxa"/>
        <w:tblInd w:w="-436" w:type="dxa"/>
        <w:tblLook w:val="04A0" w:firstRow="1" w:lastRow="0" w:firstColumn="1" w:lastColumn="0" w:noHBand="0" w:noVBand="1"/>
      </w:tblPr>
      <w:tblGrid>
        <w:gridCol w:w="5106"/>
        <w:gridCol w:w="5248"/>
      </w:tblGrid>
      <w:tr w:rsidR="002E5394" w:rsidRPr="0076458A" w14:paraId="2DEEF483" w14:textId="77777777" w:rsidTr="001B6966">
        <w:tc>
          <w:tcPr>
            <w:tcW w:w="5106" w:type="dxa"/>
            <w:shd w:val="clear" w:color="auto" w:fill="D9D9D9" w:themeFill="background1" w:themeFillShade="D9"/>
          </w:tcPr>
          <w:p w14:paraId="54DACF4D" w14:textId="2DACE56F" w:rsidR="00AE1C57" w:rsidRPr="00A919DD" w:rsidRDefault="000E1014" w:rsidP="00D07A24">
            <w:pPr>
              <w:spacing w:before="0" w:after="200"/>
              <w:rPr>
                <w:sz w:val="22"/>
                <w:szCs w:val="22"/>
                <w:lang w:val="fr-CA"/>
              </w:rPr>
            </w:pPr>
            <w:r>
              <w:rPr>
                <w:sz w:val="22"/>
                <w:szCs w:val="22"/>
                <w:lang w:val="fr-CA"/>
              </w:rPr>
              <w:t>Selon vos réponses aux parties II et III qui précèdent</w:t>
            </w:r>
            <w:r w:rsidR="002E5394" w:rsidRPr="00A919DD">
              <w:rPr>
                <w:sz w:val="22"/>
                <w:szCs w:val="22"/>
                <w:lang w:val="fr-CA"/>
              </w:rPr>
              <w:t>,</w:t>
            </w:r>
            <w:r>
              <w:rPr>
                <w:sz w:val="22"/>
                <w:szCs w:val="22"/>
                <w:lang w:val="fr-CA"/>
              </w:rPr>
              <w:t xml:space="preserve"> la fréquence de la surveillance requise a-t-elle changé</w:t>
            </w:r>
            <w:r w:rsidR="00AE1C57" w:rsidRPr="00A919DD">
              <w:rPr>
                <w:sz w:val="22"/>
                <w:szCs w:val="22"/>
                <w:lang w:val="fr-CA"/>
              </w:rPr>
              <w:t xml:space="preserve">?  </w:t>
            </w:r>
          </w:p>
        </w:tc>
        <w:tc>
          <w:tcPr>
            <w:tcW w:w="5248" w:type="dxa"/>
          </w:tcPr>
          <w:p w14:paraId="694F9AB5" w14:textId="77777777" w:rsidR="002E5394" w:rsidRPr="00A919DD" w:rsidRDefault="002E5394" w:rsidP="00D07A24">
            <w:pPr>
              <w:spacing w:before="0" w:after="200"/>
              <w:rPr>
                <w:lang w:val="fr-CA"/>
              </w:rPr>
            </w:pPr>
          </w:p>
        </w:tc>
      </w:tr>
      <w:tr w:rsidR="00AE1C57" w:rsidRPr="0076458A" w14:paraId="3816F08B" w14:textId="77777777" w:rsidTr="001B6966">
        <w:tc>
          <w:tcPr>
            <w:tcW w:w="5106" w:type="dxa"/>
            <w:shd w:val="clear" w:color="auto" w:fill="D9D9D9" w:themeFill="background1" w:themeFillShade="D9"/>
          </w:tcPr>
          <w:p w14:paraId="31F5F539" w14:textId="07770107" w:rsidR="00AE1C57" w:rsidRPr="00A919DD" w:rsidRDefault="000E1014" w:rsidP="00AE1C57">
            <w:pPr>
              <w:rPr>
                <w:sz w:val="22"/>
                <w:szCs w:val="22"/>
                <w:lang w:val="fr-CA"/>
              </w:rPr>
            </w:pPr>
            <w:r>
              <w:rPr>
                <w:sz w:val="22"/>
                <w:szCs w:val="22"/>
                <w:lang w:val="fr-CA"/>
              </w:rPr>
              <w:t>À quelle fréquence continuerez-vous de surveiller votre relation professionnelle</w:t>
            </w:r>
            <w:r w:rsidR="00AE1C57" w:rsidRPr="00A919DD">
              <w:rPr>
                <w:sz w:val="22"/>
                <w:szCs w:val="22"/>
                <w:lang w:val="fr-CA"/>
              </w:rPr>
              <w:t xml:space="preserve">? </w:t>
            </w:r>
          </w:p>
        </w:tc>
        <w:tc>
          <w:tcPr>
            <w:tcW w:w="5248" w:type="dxa"/>
          </w:tcPr>
          <w:p w14:paraId="43CD5A88" w14:textId="77777777" w:rsidR="00AE1C57" w:rsidRPr="00A919DD" w:rsidRDefault="00AE1C57" w:rsidP="00E179F2">
            <w:pPr>
              <w:rPr>
                <w:lang w:val="fr-CA"/>
              </w:rPr>
            </w:pPr>
          </w:p>
        </w:tc>
      </w:tr>
      <w:tr w:rsidR="002E5394" w:rsidRPr="0076458A" w14:paraId="3AA7DDB3" w14:textId="77777777" w:rsidTr="001B6966">
        <w:tc>
          <w:tcPr>
            <w:tcW w:w="5106" w:type="dxa"/>
            <w:shd w:val="clear" w:color="auto" w:fill="D9D9D9" w:themeFill="background1" w:themeFillShade="D9"/>
          </w:tcPr>
          <w:p w14:paraId="43270880" w14:textId="221AAD1C" w:rsidR="002E5394" w:rsidRPr="00A919DD" w:rsidRDefault="00816CA5" w:rsidP="002E5394">
            <w:pPr>
              <w:rPr>
                <w:sz w:val="22"/>
                <w:szCs w:val="22"/>
                <w:lang w:val="fr-CA"/>
              </w:rPr>
            </w:pPr>
            <w:r>
              <w:rPr>
                <w:sz w:val="22"/>
                <w:szCs w:val="22"/>
                <w:lang w:val="fr-CA"/>
              </w:rPr>
              <w:t>Date de la prochaine surveillance prévue </w:t>
            </w:r>
            <w:r w:rsidR="002E5394" w:rsidRPr="00A919DD">
              <w:rPr>
                <w:sz w:val="22"/>
                <w:szCs w:val="22"/>
                <w:lang w:val="fr-CA"/>
              </w:rPr>
              <w:t>:</w:t>
            </w:r>
          </w:p>
        </w:tc>
        <w:tc>
          <w:tcPr>
            <w:tcW w:w="5248" w:type="dxa"/>
          </w:tcPr>
          <w:p w14:paraId="4B7DF835" w14:textId="77777777" w:rsidR="002E5394" w:rsidRPr="00A919DD" w:rsidRDefault="002E5394" w:rsidP="00E179F2">
            <w:pPr>
              <w:rPr>
                <w:lang w:val="fr-CA"/>
              </w:rPr>
            </w:pPr>
          </w:p>
        </w:tc>
      </w:tr>
      <w:tr w:rsidR="00AE1C57" w:rsidRPr="0076458A" w14:paraId="37BC1769" w14:textId="77777777" w:rsidTr="001B6966">
        <w:tc>
          <w:tcPr>
            <w:tcW w:w="5106" w:type="dxa"/>
            <w:shd w:val="clear" w:color="auto" w:fill="D9D9D9" w:themeFill="background1" w:themeFillShade="D9"/>
          </w:tcPr>
          <w:p w14:paraId="7ED942E4" w14:textId="0B0162D7" w:rsidR="00AE1C57" w:rsidRPr="00A919DD" w:rsidRDefault="00816CA5" w:rsidP="00AE1C57">
            <w:pPr>
              <w:rPr>
                <w:rFonts w:ascii="Calibri" w:hAnsi="Calibri" w:cs="Calibri"/>
                <w:color w:val="auto"/>
                <w:sz w:val="22"/>
                <w:szCs w:val="22"/>
                <w:lang w:val="fr-CA"/>
              </w:rPr>
            </w:pPr>
            <w:r>
              <w:rPr>
                <w:rFonts w:ascii="Calibri" w:hAnsi="Calibri" w:cs="Calibri"/>
                <w:sz w:val="22"/>
                <w:szCs w:val="22"/>
                <w:lang w:val="fr-CA"/>
              </w:rPr>
              <w:t>Nom de la personne qui a effectué la surveillance permanente </w:t>
            </w:r>
            <w:r w:rsidR="00AE1C57" w:rsidRPr="00A919DD">
              <w:rPr>
                <w:rFonts w:ascii="Calibri" w:hAnsi="Calibri" w:cs="Calibri"/>
                <w:sz w:val="22"/>
                <w:szCs w:val="22"/>
                <w:lang w:val="fr-CA"/>
              </w:rPr>
              <w:t>:</w:t>
            </w:r>
          </w:p>
        </w:tc>
        <w:tc>
          <w:tcPr>
            <w:tcW w:w="5248" w:type="dxa"/>
          </w:tcPr>
          <w:p w14:paraId="6FE8240E" w14:textId="77777777" w:rsidR="00AE1C57" w:rsidRPr="00A919DD" w:rsidRDefault="00AE1C57" w:rsidP="00AE1C57">
            <w:pPr>
              <w:rPr>
                <w:lang w:val="fr-CA"/>
              </w:rPr>
            </w:pPr>
          </w:p>
        </w:tc>
      </w:tr>
      <w:tr w:rsidR="001B6966" w:rsidRPr="00A919DD" w14:paraId="333E3B9F" w14:textId="77777777" w:rsidTr="001B6966">
        <w:tc>
          <w:tcPr>
            <w:tcW w:w="10354" w:type="dxa"/>
            <w:gridSpan w:val="2"/>
            <w:shd w:val="clear" w:color="auto" w:fill="767171" w:themeFill="background2" w:themeFillShade="80"/>
          </w:tcPr>
          <w:p w14:paraId="14704CC7" w14:textId="2E7F794E" w:rsidR="001B6966" w:rsidRPr="00A919DD" w:rsidRDefault="001B6966" w:rsidP="002E5394">
            <w:pPr>
              <w:rPr>
                <w:b/>
                <w:iCs/>
                <w:color w:val="FFFFFF" w:themeColor="background1"/>
                <w:lang w:val="fr-CA"/>
              </w:rPr>
            </w:pPr>
            <w:r w:rsidRPr="00A919DD">
              <w:rPr>
                <w:b/>
                <w:iCs/>
                <w:color w:val="FFFFFF" w:themeColor="background1"/>
                <w:lang w:val="fr-CA"/>
              </w:rPr>
              <w:t>NOTES</w:t>
            </w:r>
            <w:r w:rsidR="00824054">
              <w:rPr>
                <w:b/>
                <w:iCs/>
                <w:color w:val="FFFFFF" w:themeColor="background1"/>
                <w:lang w:val="fr-CA"/>
              </w:rPr>
              <w:t> </w:t>
            </w:r>
            <w:r w:rsidRPr="00A919DD">
              <w:rPr>
                <w:b/>
                <w:iCs/>
                <w:color w:val="FFFFFF" w:themeColor="background1"/>
                <w:lang w:val="fr-CA"/>
              </w:rPr>
              <w:t>:</w:t>
            </w:r>
          </w:p>
        </w:tc>
      </w:tr>
      <w:tr w:rsidR="001B6966" w:rsidRPr="00A919DD" w14:paraId="6ECB85CB" w14:textId="77777777" w:rsidTr="001B6966">
        <w:tc>
          <w:tcPr>
            <w:tcW w:w="10354" w:type="dxa"/>
            <w:gridSpan w:val="2"/>
          </w:tcPr>
          <w:p w14:paraId="7D9EC927" w14:textId="77777777" w:rsidR="001B6966" w:rsidRPr="00A919DD" w:rsidRDefault="001B6966" w:rsidP="002E5394">
            <w:pPr>
              <w:rPr>
                <w:bCs/>
                <w:iCs/>
                <w:lang w:val="fr-CA"/>
              </w:rPr>
            </w:pPr>
          </w:p>
          <w:p w14:paraId="119B45AC" w14:textId="795C07BA" w:rsidR="001B6966" w:rsidRPr="00A919DD" w:rsidRDefault="001B6966" w:rsidP="002E5394">
            <w:pPr>
              <w:rPr>
                <w:bCs/>
                <w:iCs/>
                <w:lang w:val="fr-CA"/>
              </w:rPr>
            </w:pPr>
          </w:p>
          <w:p w14:paraId="2134CBED" w14:textId="77777777" w:rsidR="001B6966" w:rsidRPr="00A919DD" w:rsidRDefault="001B6966" w:rsidP="002E5394">
            <w:pPr>
              <w:rPr>
                <w:bCs/>
                <w:iCs/>
                <w:lang w:val="fr-CA"/>
              </w:rPr>
            </w:pPr>
          </w:p>
          <w:p w14:paraId="260C0C9A" w14:textId="74EC2278" w:rsidR="001B6966" w:rsidRPr="00A919DD" w:rsidRDefault="001B6966" w:rsidP="002E5394">
            <w:pPr>
              <w:rPr>
                <w:bCs/>
                <w:iCs/>
                <w:lang w:val="fr-CA"/>
              </w:rPr>
            </w:pPr>
          </w:p>
          <w:p w14:paraId="009E5067" w14:textId="35E29624" w:rsidR="001B6966" w:rsidRPr="00A919DD" w:rsidRDefault="001B6966" w:rsidP="002E5394">
            <w:pPr>
              <w:rPr>
                <w:bCs/>
                <w:iCs/>
                <w:lang w:val="fr-CA"/>
              </w:rPr>
            </w:pPr>
            <w:r w:rsidRPr="00A919DD">
              <w:rPr>
                <w:bCs/>
                <w:iCs/>
                <w:lang w:val="fr-CA"/>
              </w:rPr>
              <w:br/>
            </w:r>
          </w:p>
          <w:p w14:paraId="36D9733D" w14:textId="1E5B4622" w:rsidR="001B6966" w:rsidRPr="00A919DD" w:rsidRDefault="001B6966" w:rsidP="002E5394">
            <w:pPr>
              <w:rPr>
                <w:bCs/>
                <w:iCs/>
                <w:lang w:val="fr-CA"/>
              </w:rPr>
            </w:pPr>
          </w:p>
          <w:p w14:paraId="2C6648AC" w14:textId="1B255AC8" w:rsidR="001B6966" w:rsidRPr="00A919DD" w:rsidRDefault="001B6966" w:rsidP="002E5394">
            <w:pPr>
              <w:rPr>
                <w:bCs/>
                <w:iCs/>
                <w:lang w:val="fr-CA"/>
              </w:rPr>
            </w:pPr>
          </w:p>
          <w:p w14:paraId="3C1AE4E2" w14:textId="547F22C9" w:rsidR="001B6966" w:rsidRPr="00A919DD" w:rsidRDefault="001B6966" w:rsidP="002E5394">
            <w:pPr>
              <w:rPr>
                <w:bCs/>
                <w:iCs/>
                <w:lang w:val="fr-CA"/>
              </w:rPr>
            </w:pPr>
          </w:p>
        </w:tc>
      </w:tr>
    </w:tbl>
    <w:p w14:paraId="7C86ABF4" w14:textId="1FECBDD3" w:rsidR="00AE1C57" w:rsidRPr="00A919DD" w:rsidRDefault="0076458A" w:rsidP="002E5394">
      <w:pPr>
        <w:rPr>
          <w:bCs/>
          <w:iCs/>
          <w:lang w:val="fr-CA"/>
        </w:rPr>
      </w:pPr>
      <w:r w:rsidRPr="00A919DD">
        <w:rPr>
          <w:noProof/>
          <w:color w:val="auto"/>
          <w:lang w:val="fr-CA"/>
        </w:rPr>
        <mc:AlternateContent>
          <mc:Choice Requires="wps">
            <w:drawing>
              <wp:anchor distT="0" distB="0" distL="114300" distR="114300" simplePos="0" relativeHeight="251667456" behindDoc="0" locked="0" layoutInCell="1" allowOverlap="1" wp14:anchorId="6A0C8591" wp14:editId="6E293EDF">
                <wp:simplePos x="0" y="0"/>
                <wp:positionH relativeFrom="column">
                  <wp:posOffset>-466397</wp:posOffset>
                </wp:positionH>
                <wp:positionV relativeFrom="paragraph">
                  <wp:posOffset>-80251</wp:posOffset>
                </wp:positionV>
                <wp:extent cx="419100" cy="447675"/>
                <wp:effectExtent l="0" t="0" r="19050" b="28575"/>
                <wp:wrapNone/>
                <wp:docPr id="8" name="Oval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19100" cy="447675"/>
                        </a:xfrm>
                        <a:prstGeom prst="ellipse">
                          <a:avLst/>
                        </a:prstGeom>
                        <a:solidFill>
                          <a:srgbClr val="D7B72A"/>
                        </a:solidFill>
                        <a:ln w="19050">
                          <a:solidFill>
                            <a:srgbClr val="4F4F4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7503A3" w14:textId="6F615325" w:rsidR="00C83EA5" w:rsidRPr="00C83EA5" w:rsidRDefault="00C83EA5" w:rsidP="00C83EA5">
                            <w:pPr>
                              <w:jc w:val="center"/>
                              <w:rPr>
                                <w:lang w:val="en-C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A0C8591" id="Oval 8" o:spid="_x0000_s1027" alt="&quot;&quot;" style="position:absolute;margin-left:-36.7pt;margin-top:-6.3pt;width:33pt;height:3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" fillcolor="#d7b72a" strokecolor="#4f4f4f" strokeweight="1.5pt">
                <v:stroke joinstyle="miter"/>
                <v:textbox>
                  <w:txbxContent>
                    <w:p w14:paraId="4D7503A3" w14:textId="6F615325" w:rsidR="00C83EA5" w:rsidRPr="00C83EA5" w:rsidRDefault="00C83EA5" w:rsidP="00C83EA5">
                      <w:pPr>
                        <w:jc w:val="center"/>
                        <w:rPr>
                          <w:lang w:val="en-CA"/>
                        </w:rPr>
                      </w:pPr>
                    </w:p>
                  </w:txbxContent>
                </v:textbox>
              </v:oval>
            </w:pict>
          </mc:Fallback>
        </mc:AlternateContent>
      </w:r>
      <w:r w:rsidRPr="00A919DD">
        <w:rPr>
          <w:bCs/>
          <w:iCs/>
          <w:noProof/>
          <w:lang w:val="fr-CA"/>
        </w:rPr>
        <w:drawing>
          <wp:anchor distT="0" distB="0" distL="114300" distR="114300" simplePos="0" relativeHeight="251668480" behindDoc="0" locked="0" layoutInCell="1" allowOverlap="1" wp14:anchorId="05F6AA10" wp14:editId="7D06673B">
            <wp:simplePos x="0" y="0"/>
            <wp:positionH relativeFrom="column">
              <wp:posOffset>-418772</wp:posOffset>
            </wp:positionH>
            <wp:positionV relativeFrom="paragraph">
              <wp:posOffset>57720</wp:posOffset>
            </wp:positionV>
            <wp:extent cx="314325" cy="314325"/>
            <wp:effectExtent l="0" t="0" r="0" b="9525"/>
            <wp:wrapThrough wrapText="bothSides">
              <wp:wrapPolygon edited="0">
                <wp:start x="6821" y="0"/>
                <wp:lineTo x="6821" y="20945"/>
                <wp:lineTo x="13642" y="20945"/>
                <wp:lineTo x="13642" y="0"/>
                <wp:lineTo x="6821" y="0"/>
              </wp:wrapPolygon>
            </wp:wrapThrough>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extLst>
                        <a:ext uri="{C183D7F6-B498-43B3-948B-1728B52AA6E4}">
                          <adec:decorative xmlns:adec="http://schemas.microsoft.com/office/drawing/2017/decorative" val="1"/>
                        </a:ext>
                      </a:extLst>
                    </pic:cNvPr>
                    <pic:cNvPicPr/>
                  </pic:nvPicPr>
                  <pic:blipFill>
                    <a:blip r:embed="rId19" cstate="print">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314325" cy="314325"/>
                    </a:xfrm>
                    <a:prstGeom prst="rect">
                      <a:avLst/>
                    </a:prstGeom>
                  </pic:spPr>
                </pic:pic>
              </a:graphicData>
            </a:graphic>
            <wp14:sizeRelH relativeFrom="margin">
              <wp14:pctWidth>0</wp14:pctWidth>
            </wp14:sizeRelH>
            <wp14:sizeRelV relativeFrom="margin">
              <wp14:pctHeight>0</wp14:pctHeight>
            </wp14:sizeRelV>
          </wp:anchor>
        </w:drawing>
      </w:r>
      <w:r w:rsidR="00D67FCB" w:rsidRPr="00A919DD">
        <w:rPr>
          <w:noProof/>
          <w:color w:val="auto"/>
          <w:lang w:val="fr-CA"/>
        </w:rPr>
        <mc:AlternateContent>
          <mc:Choice Requires="wps">
            <w:drawing>
              <wp:anchor distT="0" distB="0" distL="114300" distR="114300" simplePos="0" relativeHeight="251666432" behindDoc="0" locked="0" layoutInCell="1" allowOverlap="1" wp14:anchorId="773437A3" wp14:editId="2751EE2B">
                <wp:simplePos x="0" y="0"/>
                <wp:positionH relativeFrom="column">
                  <wp:posOffset>-260985</wp:posOffset>
                </wp:positionH>
                <wp:positionV relativeFrom="paragraph">
                  <wp:posOffset>274320</wp:posOffset>
                </wp:positionV>
                <wp:extent cx="6543675" cy="2611120"/>
                <wp:effectExtent l="0" t="0" r="28575" b="17780"/>
                <wp:wrapThrough wrapText="bothSides">
                  <wp:wrapPolygon edited="0">
                    <wp:start x="0" y="0"/>
                    <wp:lineTo x="0" y="21589"/>
                    <wp:lineTo x="21631" y="21589"/>
                    <wp:lineTo x="21631" y="0"/>
                    <wp:lineTo x="0" y="0"/>
                  </wp:wrapPolygon>
                </wp:wrapThrough>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611120"/>
                        </a:xfrm>
                        <a:prstGeom prst="rect">
                          <a:avLst/>
                        </a:prstGeom>
                        <a:solidFill>
                          <a:srgbClr val="FFFFFF"/>
                        </a:solidFill>
                        <a:ln w="19050">
                          <a:solidFill>
                            <a:srgbClr val="D7B72A"/>
                          </a:solidFill>
                          <a:miter lim="800000"/>
                          <a:headEnd/>
                          <a:tailEnd/>
                        </a:ln>
                      </wps:spPr>
                      <wps:txbx>
                        <w:txbxContent>
                          <w:p w14:paraId="665132B8" w14:textId="229B8A2C" w:rsidR="00AE1C57" w:rsidRPr="00B40445" w:rsidRDefault="001B6966" w:rsidP="00AE1C57">
                            <w:pPr>
                              <w:rPr>
                                <w:rFonts w:cstheme="minorHAnsi"/>
                                <w:bCs/>
                                <w:iCs/>
                                <w:sz w:val="22"/>
                                <w:szCs w:val="22"/>
                                <w:lang w:val="fr-CA"/>
                              </w:rPr>
                            </w:pPr>
                            <w:r w:rsidRPr="00461E3A">
                              <w:rPr>
                                <w:rFonts w:cstheme="minorHAnsi"/>
                                <w:bCs/>
                                <w:iCs/>
                                <w:sz w:val="22"/>
                                <w:szCs w:val="22"/>
                                <w:lang w:val="fr-CA"/>
                              </w:rPr>
                              <w:t xml:space="preserve">      </w:t>
                            </w:r>
                            <w:r w:rsidR="00A1474B" w:rsidRPr="00461E3A">
                              <w:rPr>
                                <w:rFonts w:cstheme="minorHAnsi"/>
                                <w:bCs/>
                                <w:iCs/>
                                <w:sz w:val="22"/>
                                <w:szCs w:val="22"/>
                                <w:lang w:val="fr-CA"/>
                              </w:rPr>
                              <w:t xml:space="preserve"> </w:t>
                            </w:r>
                            <w:r w:rsidR="00BE7BC6" w:rsidRPr="00461E3A">
                              <w:rPr>
                                <w:rFonts w:cstheme="minorHAnsi"/>
                                <w:bCs/>
                                <w:iCs/>
                                <w:sz w:val="22"/>
                                <w:szCs w:val="22"/>
                                <w:lang w:val="fr-CA"/>
                              </w:rPr>
                              <w:t>Si la surveillance périodique</w:t>
                            </w:r>
                            <w:r w:rsidR="000015CE" w:rsidRPr="00461E3A">
                              <w:rPr>
                                <w:rFonts w:cstheme="minorHAnsi"/>
                                <w:bCs/>
                                <w:iCs/>
                                <w:sz w:val="22"/>
                                <w:szCs w:val="22"/>
                                <w:lang w:val="fr-CA"/>
                              </w:rPr>
                              <w:t xml:space="preserve"> révèle un risqu</w:t>
                            </w:r>
                            <w:r w:rsidR="0076458A">
                              <w:rPr>
                                <w:rFonts w:cstheme="minorHAnsi"/>
                                <w:bCs/>
                                <w:iCs/>
                                <w:sz w:val="22"/>
                                <w:szCs w:val="22"/>
                                <w:lang w:val="fr-CA"/>
                              </w:rPr>
                              <w:t>e</w:t>
                            </w:r>
                            <w:r w:rsidR="000015CE" w:rsidRPr="00461E3A">
                              <w:rPr>
                                <w:rFonts w:cstheme="minorHAnsi"/>
                                <w:bCs/>
                                <w:iCs/>
                                <w:sz w:val="22"/>
                                <w:szCs w:val="22"/>
                                <w:lang w:val="fr-CA"/>
                              </w:rPr>
                              <w:t xml:space="preserve"> élevé, </w:t>
                            </w:r>
                            <w:r w:rsidR="00B40445">
                              <w:rPr>
                                <w:rFonts w:cstheme="minorHAnsi"/>
                                <w:bCs/>
                                <w:iCs/>
                                <w:sz w:val="22"/>
                                <w:szCs w:val="22"/>
                                <w:lang w:val="fr-CA"/>
                              </w:rPr>
                              <w:t xml:space="preserve">voici certaines mesures de </w:t>
                            </w:r>
                            <w:r w:rsidR="00461E3A" w:rsidRPr="00461E3A">
                              <w:rPr>
                                <w:rFonts w:cstheme="minorHAnsi"/>
                                <w:bCs/>
                                <w:iCs/>
                                <w:sz w:val="22"/>
                                <w:szCs w:val="22"/>
                                <w:lang w:val="fr-CA"/>
                              </w:rPr>
                              <w:t>surveillance permanente</w:t>
                            </w:r>
                            <w:r w:rsidR="00B40445">
                              <w:rPr>
                                <w:rFonts w:cstheme="minorHAnsi"/>
                                <w:bCs/>
                                <w:iCs/>
                                <w:sz w:val="22"/>
                                <w:szCs w:val="22"/>
                                <w:lang w:val="fr-CA"/>
                              </w:rPr>
                              <w:t xml:space="preserve"> </w:t>
                            </w:r>
                            <w:r w:rsidR="0076458A">
                              <w:rPr>
                                <w:rFonts w:cstheme="minorHAnsi"/>
                                <w:bCs/>
                                <w:iCs/>
                                <w:sz w:val="22"/>
                                <w:szCs w:val="22"/>
                                <w:lang w:val="fr-CA"/>
                              </w:rPr>
                              <w:t>à prendre </w:t>
                            </w:r>
                            <w:r w:rsidR="00B40445">
                              <w:rPr>
                                <w:rFonts w:cstheme="minorHAnsi"/>
                                <w:bCs/>
                                <w:iCs/>
                                <w:sz w:val="22"/>
                                <w:szCs w:val="22"/>
                                <w:lang w:val="fr-CA"/>
                              </w:rPr>
                              <w:t>:</w:t>
                            </w:r>
                            <w:r w:rsidR="00BE7BC6" w:rsidRPr="00461E3A">
                              <w:rPr>
                                <w:rFonts w:cstheme="minorHAnsi"/>
                                <w:bCs/>
                                <w:iCs/>
                                <w:sz w:val="22"/>
                                <w:szCs w:val="22"/>
                                <w:lang w:val="fr-CA"/>
                              </w:rPr>
                              <w:t xml:space="preserve"> </w:t>
                            </w:r>
                          </w:p>
                          <w:p w14:paraId="54139DA6" w14:textId="77777777" w:rsidR="00AE1C57" w:rsidRPr="00461E3A" w:rsidRDefault="00AE1C57" w:rsidP="00AE1C57">
                            <w:pPr>
                              <w:spacing w:after="0"/>
                              <w:ind w:left="720"/>
                              <w:rPr>
                                <w:rFonts w:cstheme="minorHAnsi"/>
                                <w:bCs/>
                                <w:iCs/>
                                <w:sz w:val="10"/>
                                <w:szCs w:val="10"/>
                                <w:lang w:val="fr-CA"/>
                              </w:rPr>
                            </w:pPr>
                          </w:p>
                          <w:p w14:paraId="3A65497B" w14:textId="47C23CD4" w:rsidR="00B40445" w:rsidRDefault="00B40445" w:rsidP="001B6966">
                            <w:pPr>
                              <w:pStyle w:val="ListParagraph"/>
                              <w:numPr>
                                <w:ilvl w:val="0"/>
                                <w:numId w:val="14"/>
                              </w:numPr>
                              <w:spacing w:before="0" w:after="0"/>
                              <w:ind w:left="284" w:firstLine="142"/>
                              <w:rPr>
                                <w:rFonts w:cstheme="minorHAnsi"/>
                                <w:bCs/>
                                <w:iCs/>
                                <w:sz w:val="22"/>
                                <w:szCs w:val="22"/>
                                <w:lang w:val="fr-CA"/>
                              </w:rPr>
                            </w:pPr>
                            <w:proofErr w:type="gramStart"/>
                            <w:r>
                              <w:rPr>
                                <w:rFonts w:cstheme="minorHAnsi"/>
                                <w:bCs/>
                                <w:iCs/>
                                <w:sz w:val="22"/>
                                <w:szCs w:val="22"/>
                                <w:lang w:val="fr-CA"/>
                              </w:rPr>
                              <w:t>obtenir</w:t>
                            </w:r>
                            <w:proofErr w:type="gramEnd"/>
                            <w:r>
                              <w:rPr>
                                <w:rFonts w:cstheme="minorHAnsi"/>
                                <w:bCs/>
                                <w:iCs/>
                                <w:sz w:val="22"/>
                                <w:szCs w:val="22"/>
                                <w:lang w:val="fr-CA"/>
                              </w:rPr>
                              <w:t xml:space="preserve"> des renseignements à jour au sujet du client (p. ex</w:t>
                            </w:r>
                            <w:r w:rsidR="0076458A">
                              <w:rPr>
                                <w:rFonts w:cstheme="minorHAnsi"/>
                                <w:bCs/>
                                <w:iCs/>
                                <w:sz w:val="22"/>
                                <w:szCs w:val="22"/>
                                <w:lang w:val="fr-CA"/>
                              </w:rPr>
                              <w:t xml:space="preserve">., </w:t>
                            </w:r>
                            <w:r>
                              <w:rPr>
                                <w:rFonts w:cstheme="minorHAnsi"/>
                                <w:bCs/>
                                <w:iCs/>
                                <w:sz w:val="22"/>
                                <w:szCs w:val="22"/>
                                <w:lang w:val="fr-CA"/>
                              </w:rPr>
                              <w:t>l’emploi, les actifs)</w:t>
                            </w:r>
                            <w:r w:rsidR="0076458A">
                              <w:rPr>
                                <w:rFonts w:cstheme="minorHAnsi"/>
                                <w:bCs/>
                                <w:iCs/>
                                <w:sz w:val="22"/>
                                <w:szCs w:val="22"/>
                                <w:lang w:val="fr-CA"/>
                              </w:rPr>
                              <w:t> ;</w:t>
                            </w:r>
                          </w:p>
                          <w:p w14:paraId="799109FF" w14:textId="01A47041" w:rsidR="00B40445" w:rsidRDefault="00B40445" w:rsidP="001B6966">
                            <w:pPr>
                              <w:pStyle w:val="ListParagraph"/>
                              <w:numPr>
                                <w:ilvl w:val="0"/>
                                <w:numId w:val="14"/>
                              </w:numPr>
                              <w:spacing w:before="0" w:after="0"/>
                              <w:ind w:left="284" w:firstLine="142"/>
                              <w:rPr>
                                <w:rFonts w:cstheme="minorHAnsi"/>
                                <w:bCs/>
                                <w:iCs/>
                                <w:sz w:val="22"/>
                                <w:szCs w:val="22"/>
                                <w:lang w:val="fr-CA"/>
                              </w:rPr>
                            </w:pPr>
                            <w:proofErr w:type="gramStart"/>
                            <w:r>
                              <w:rPr>
                                <w:rFonts w:cstheme="minorHAnsi"/>
                                <w:bCs/>
                                <w:iCs/>
                                <w:sz w:val="22"/>
                                <w:szCs w:val="22"/>
                                <w:lang w:val="fr-CA"/>
                              </w:rPr>
                              <w:t>recueillir</w:t>
                            </w:r>
                            <w:proofErr w:type="gramEnd"/>
                            <w:r>
                              <w:rPr>
                                <w:rFonts w:cstheme="minorHAnsi"/>
                                <w:bCs/>
                                <w:iCs/>
                                <w:sz w:val="22"/>
                                <w:szCs w:val="22"/>
                                <w:lang w:val="fr-CA"/>
                              </w:rPr>
                              <w:t xml:space="preserve"> plus de renseignements sur la source des fonds ou la source de richesse de votre client</w:t>
                            </w:r>
                            <w:r w:rsidR="0076458A">
                              <w:rPr>
                                <w:rFonts w:cstheme="minorHAnsi"/>
                                <w:bCs/>
                                <w:iCs/>
                                <w:sz w:val="22"/>
                                <w:szCs w:val="22"/>
                                <w:lang w:val="fr-CA"/>
                              </w:rPr>
                              <w:t> ;</w:t>
                            </w:r>
                          </w:p>
                          <w:p w14:paraId="77BE64AD" w14:textId="1C731BEC" w:rsidR="00931C45" w:rsidRDefault="00B40445" w:rsidP="001B6966">
                            <w:pPr>
                              <w:pStyle w:val="ListParagraph"/>
                              <w:numPr>
                                <w:ilvl w:val="0"/>
                                <w:numId w:val="14"/>
                              </w:numPr>
                              <w:spacing w:before="0" w:after="0"/>
                              <w:ind w:left="284" w:firstLine="142"/>
                              <w:rPr>
                                <w:rFonts w:cstheme="minorHAnsi"/>
                                <w:bCs/>
                                <w:iCs/>
                                <w:sz w:val="22"/>
                                <w:szCs w:val="22"/>
                                <w:lang w:val="fr-CA"/>
                              </w:rPr>
                            </w:pPr>
                            <w:proofErr w:type="gramStart"/>
                            <w:r>
                              <w:rPr>
                                <w:rFonts w:cstheme="minorHAnsi"/>
                                <w:bCs/>
                                <w:iCs/>
                                <w:sz w:val="22"/>
                                <w:szCs w:val="22"/>
                                <w:lang w:val="fr-CA"/>
                              </w:rPr>
                              <w:t>poser</w:t>
                            </w:r>
                            <w:proofErr w:type="gramEnd"/>
                            <w:r>
                              <w:rPr>
                                <w:rFonts w:cstheme="minorHAnsi"/>
                                <w:bCs/>
                                <w:iCs/>
                                <w:sz w:val="22"/>
                                <w:szCs w:val="22"/>
                                <w:lang w:val="fr-CA"/>
                              </w:rPr>
                              <w:t xml:space="preserve"> des questions sur la raison des opérations</w:t>
                            </w:r>
                            <w:r w:rsidR="00931C45">
                              <w:rPr>
                                <w:rFonts w:cstheme="minorHAnsi"/>
                                <w:bCs/>
                                <w:iCs/>
                                <w:sz w:val="22"/>
                                <w:szCs w:val="22"/>
                                <w:lang w:val="fr-CA"/>
                              </w:rPr>
                              <w:t xml:space="preserve"> projetées ou réalisées</w:t>
                            </w:r>
                            <w:r w:rsidR="0076458A">
                              <w:rPr>
                                <w:rFonts w:cstheme="minorHAnsi"/>
                                <w:bCs/>
                                <w:iCs/>
                                <w:sz w:val="22"/>
                                <w:szCs w:val="22"/>
                                <w:lang w:val="fr-CA"/>
                              </w:rPr>
                              <w:t> ;</w:t>
                            </w:r>
                          </w:p>
                          <w:p w14:paraId="00384E71" w14:textId="0702E9F5" w:rsidR="00931C45" w:rsidRDefault="00931C45" w:rsidP="00931C45">
                            <w:pPr>
                              <w:pStyle w:val="ListParagraph"/>
                              <w:numPr>
                                <w:ilvl w:val="0"/>
                                <w:numId w:val="14"/>
                              </w:numPr>
                              <w:spacing w:before="0" w:after="0"/>
                              <w:ind w:left="709" w:hanging="283"/>
                              <w:rPr>
                                <w:rFonts w:cstheme="minorHAnsi"/>
                                <w:bCs/>
                                <w:iCs/>
                                <w:sz w:val="22"/>
                                <w:szCs w:val="22"/>
                                <w:lang w:val="fr-CA"/>
                              </w:rPr>
                            </w:pPr>
                            <w:proofErr w:type="gramStart"/>
                            <w:r>
                              <w:rPr>
                                <w:rFonts w:cstheme="minorHAnsi"/>
                                <w:bCs/>
                                <w:iCs/>
                                <w:sz w:val="22"/>
                                <w:szCs w:val="22"/>
                                <w:lang w:val="fr-CA"/>
                              </w:rPr>
                              <w:t>rassembler</w:t>
                            </w:r>
                            <w:proofErr w:type="gramEnd"/>
                            <w:r>
                              <w:rPr>
                                <w:rFonts w:cstheme="minorHAnsi"/>
                                <w:bCs/>
                                <w:iCs/>
                                <w:sz w:val="22"/>
                                <w:szCs w:val="22"/>
                                <w:lang w:val="fr-CA"/>
                              </w:rPr>
                              <w:t xml:space="preserve"> des documents, </w:t>
                            </w:r>
                            <w:r w:rsidR="00824054">
                              <w:rPr>
                                <w:rFonts w:cstheme="minorHAnsi"/>
                                <w:bCs/>
                                <w:iCs/>
                                <w:sz w:val="22"/>
                                <w:szCs w:val="22"/>
                                <w:lang w:val="fr-CA"/>
                              </w:rPr>
                              <w:t xml:space="preserve">des </w:t>
                            </w:r>
                            <w:r>
                              <w:rPr>
                                <w:rFonts w:cstheme="minorHAnsi"/>
                                <w:bCs/>
                                <w:iCs/>
                                <w:sz w:val="22"/>
                                <w:szCs w:val="22"/>
                                <w:lang w:val="fr-CA"/>
                              </w:rPr>
                              <w:t xml:space="preserve">données ou </w:t>
                            </w:r>
                            <w:r w:rsidR="00824054">
                              <w:rPr>
                                <w:rFonts w:cstheme="minorHAnsi"/>
                                <w:bCs/>
                                <w:iCs/>
                                <w:sz w:val="22"/>
                                <w:szCs w:val="22"/>
                                <w:lang w:val="fr-CA"/>
                              </w:rPr>
                              <w:t xml:space="preserve">des </w:t>
                            </w:r>
                            <w:r>
                              <w:rPr>
                                <w:rFonts w:cstheme="minorHAnsi"/>
                                <w:bCs/>
                                <w:iCs/>
                                <w:sz w:val="22"/>
                                <w:szCs w:val="22"/>
                                <w:lang w:val="fr-CA"/>
                              </w:rPr>
                              <w:t>renseignements supplémentaires, ou prendre d’autres mesures pour vérifier les documents obtenus</w:t>
                            </w:r>
                            <w:r w:rsidR="0076458A">
                              <w:rPr>
                                <w:rFonts w:cstheme="minorHAnsi"/>
                                <w:bCs/>
                                <w:iCs/>
                                <w:sz w:val="22"/>
                                <w:szCs w:val="22"/>
                                <w:lang w:val="fr-CA"/>
                              </w:rPr>
                              <w:t> ;</w:t>
                            </w:r>
                          </w:p>
                          <w:p w14:paraId="7CAA1700" w14:textId="15D603FB" w:rsidR="00BA62C7" w:rsidRDefault="00BA62C7" w:rsidP="00931C45">
                            <w:pPr>
                              <w:pStyle w:val="ListParagraph"/>
                              <w:numPr>
                                <w:ilvl w:val="0"/>
                                <w:numId w:val="14"/>
                              </w:numPr>
                              <w:spacing w:before="0" w:after="0"/>
                              <w:ind w:left="709" w:hanging="283"/>
                              <w:rPr>
                                <w:rFonts w:cstheme="minorHAnsi"/>
                                <w:bCs/>
                                <w:iCs/>
                                <w:sz w:val="22"/>
                                <w:szCs w:val="22"/>
                                <w:lang w:val="fr-CA"/>
                              </w:rPr>
                            </w:pPr>
                            <w:proofErr w:type="gramStart"/>
                            <w:r>
                              <w:rPr>
                                <w:rFonts w:cstheme="minorHAnsi"/>
                                <w:bCs/>
                                <w:iCs/>
                                <w:sz w:val="22"/>
                                <w:szCs w:val="22"/>
                                <w:lang w:val="fr-CA"/>
                              </w:rPr>
                              <w:t>signaler</w:t>
                            </w:r>
                            <w:proofErr w:type="gramEnd"/>
                            <w:r>
                              <w:rPr>
                                <w:rFonts w:cstheme="minorHAnsi"/>
                                <w:bCs/>
                                <w:iCs/>
                                <w:sz w:val="22"/>
                                <w:szCs w:val="22"/>
                                <w:lang w:val="fr-CA"/>
                              </w:rPr>
                              <w:t xml:space="preserve"> certaines activités qui semblent dévier des attentes</w:t>
                            </w:r>
                            <w:r w:rsidR="0076458A">
                              <w:rPr>
                                <w:rFonts w:cstheme="minorHAnsi"/>
                                <w:bCs/>
                                <w:iCs/>
                                <w:sz w:val="22"/>
                                <w:szCs w:val="22"/>
                                <w:lang w:val="fr-CA"/>
                              </w:rPr>
                              <w:t> ;</w:t>
                            </w:r>
                          </w:p>
                          <w:p w14:paraId="640C3CDE" w14:textId="4E637735" w:rsidR="00B40445" w:rsidRDefault="00BA62C7" w:rsidP="00931C45">
                            <w:pPr>
                              <w:pStyle w:val="ListParagraph"/>
                              <w:numPr>
                                <w:ilvl w:val="0"/>
                                <w:numId w:val="14"/>
                              </w:numPr>
                              <w:spacing w:before="0" w:after="0"/>
                              <w:ind w:left="709" w:hanging="283"/>
                              <w:rPr>
                                <w:rFonts w:cstheme="minorHAnsi"/>
                                <w:bCs/>
                                <w:iCs/>
                                <w:sz w:val="22"/>
                                <w:szCs w:val="22"/>
                                <w:lang w:val="fr-CA"/>
                              </w:rPr>
                            </w:pPr>
                            <w:proofErr w:type="gramStart"/>
                            <w:r>
                              <w:rPr>
                                <w:rFonts w:cstheme="minorHAnsi"/>
                                <w:bCs/>
                                <w:iCs/>
                                <w:sz w:val="22"/>
                                <w:szCs w:val="22"/>
                                <w:lang w:val="fr-CA"/>
                              </w:rPr>
                              <w:t>comparer</w:t>
                            </w:r>
                            <w:proofErr w:type="gramEnd"/>
                            <w:r>
                              <w:rPr>
                                <w:rFonts w:cstheme="minorHAnsi"/>
                                <w:bCs/>
                                <w:iCs/>
                                <w:sz w:val="22"/>
                                <w:szCs w:val="22"/>
                                <w:lang w:val="fr-CA"/>
                              </w:rPr>
                              <w:t xml:space="preserve"> les opérations du client liées au travail juridique pour lequel vos services ont été retenus </w:t>
                            </w:r>
                            <w:r w:rsidR="0076458A">
                              <w:rPr>
                                <w:rFonts w:cstheme="minorHAnsi"/>
                                <w:bCs/>
                                <w:iCs/>
                                <w:sz w:val="22"/>
                                <w:szCs w:val="22"/>
                                <w:lang w:val="fr-CA"/>
                              </w:rPr>
                              <w:t xml:space="preserve">avec les </w:t>
                            </w:r>
                            <w:r w:rsidR="000E1014">
                              <w:rPr>
                                <w:rFonts w:cstheme="minorHAnsi"/>
                                <w:bCs/>
                                <w:iCs/>
                                <w:sz w:val="22"/>
                                <w:szCs w:val="22"/>
                                <w:lang w:val="fr-CA"/>
                              </w:rPr>
                              <w:t>processus et procédures que vous avez suivis dans des affaires semblables</w:t>
                            </w:r>
                            <w:r>
                              <w:rPr>
                                <w:rFonts w:cstheme="minorHAnsi"/>
                                <w:bCs/>
                                <w:iCs/>
                                <w:sz w:val="22"/>
                                <w:szCs w:val="22"/>
                                <w:lang w:val="fr-CA"/>
                              </w:rPr>
                              <w:t>.</w:t>
                            </w:r>
                          </w:p>
                          <w:p w14:paraId="6E3D5C9B" w14:textId="77777777" w:rsidR="00AE1C57" w:rsidRPr="00461E3A" w:rsidRDefault="00AE1C57" w:rsidP="00AE1C57">
                            <w:pPr>
                              <w:spacing w:after="0"/>
                              <w:rPr>
                                <w:rFonts w:cstheme="minorHAnsi"/>
                                <w:bCs/>
                                <w:i/>
                                <w:sz w:val="16"/>
                                <w:szCs w:val="16"/>
                                <w:lang w:val="fr-CA"/>
                              </w:rPr>
                            </w:pPr>
                          </w:p>
                          <w:p w14:paraId="247ACB0F" w14:textId="0CA0AC72" w:rsidR="00AE1C57" w:rsidRPr="00461E3A" w:rsidRDefault="003C24C9" w:rsidP="001B6966">
                            <w:pPr>
                              <w:ind w:left="284"/>
                              <w:rPr>
                                <w:rFonts w:cstheme="minorHAnsi"/>
                                <w:bCs/>
                                <w:iCs/>
                                <w:sz w:val="22"/>
                                <w:szCs w:val="22"/>
                                <w:lang w:val="fr-CA"/>
                              </w:rPr>
                            </w:pPr>
                            <w:r w:rsidRPr="00824054">
                              <w:rPr>
                                <w:rFonts w:cstheme="minorHAnsi"/>
                                <w:bCs/>
                                <w:iCs/>
                                <w:sz w:val="22"/>
                                <w:szCs w:val="22"/>
                                <w:lang w:val="fr-CA"/>
                              </w:rPr>
                              <w:t xml:space="preserve">Soyez </w:t>
                            </w:r>
                            <w:r w:rsidR="00824054" w:rsidRPr="00824054">
                              <w:rPr>
                                <w:rFonts w:cstheme="minorHAnsi"/>
                                <w:bCs/>
                                <w:iCs/>
                                <w:sz w:val="22"/>
                                <w:szCs w:val="22"/>
                                <w:lang w:val="fr-CA"/>
                              </w:rPr>
                              <w:t>attentifs</w:t>
                            </w:r>
                            <w:r w:rsidRPr="00824054">
                              <w:rPr>
                                <w:rFonts w:cstheme="minorHAnsi"/>
                                <w:bCs/>
                                <w:iCs/>
                                <w:sz w:val="22"/>
                                <w:szCs w:val="22"/>
                                <w:lang w:val="fr-CA"/>
                              </w:rPr>
                              <w:t xml:space="preserve"> aux</w:t>
                            </w:r>
                            <w:r>
                              <w:rPr>
                                <w:rFonts w:cstheme="minorHAnsi"/>
                                <w:bCs/>
                                <w:iCs/>
                                <w:sz w:val="22"/>
                                <w:szCs w:val="22"/>
                                <w:lang w:val="fr-CA"/>
                              </w:rPr>
                              <w:t xml:space="preserve"> nouveaux signes d’alerte ou aux facteurs de risque qui survienne</w:t>
                            </w:r>
                            <w:r w:rsidR="003B5CA2">
                              <w:rPr>
                                <w:rFonts w:cstheme="minorHAnsi"/>
                                <w:bCs/>
                                <w:iCs/>
                                <w:sz w:val="22"/>
                                <w:szCs w:val="22"/>
                                <w:lang w:val="fr-CA"/>
                              </w:rPr>
                              <w:t>nt dans l’exercice d’un mandat. S’il y a lieu, effectuez une surveillance plus fréquente, consignez les mesures prises et déterminez s’il est approprié de continuer de représenter le client dans les circonstances</w:t>
                            </w:r>
                            <w:r>
                              <w:rPr>
                                <w:rFonts w:cstheme="minorHAnsi"/>
                                <w:bCs/>
                                <w:iCs/>
                                <w:sz w:val="22"/>
                                <w:szCs w:val="22"/>
                                <w:lang w:val="fr-CA"/>
                              </w:rPr>
                              <w:t>.</w:t>
                            </w:r>
                            <w:r w:rsidR="00AE1C57" w:rsidRPr="00461E3A">
                              <w:rPr>
                                <w:rFonts w:cstheme="minorHAnsi"/>
                                <w:bCs/>
                                <w:iCs/>
                                <w:sz w:val="22"/>
                                <w:szCs w:val="22"/>
                                <w:lang w:val="fr-CA"/>
                              </w:rPr>
                              <w:t xml:space="preserve"> </w:t>
                            </w:r>
                          </w:p>
                          <w:p w14:paraId="15CCBC1E" w14:textId="77777777" w:rsidR="00AE1C57" w:rsidRPr="00461E3A" w:rsidRDefault="00AE1C57" w:rsidP="00AE1C57">
                            <w:pPr>
                              <w:rPr>
                                <w:rFonts w:cstheme="minorHAnsi"/>
                                <w:sz w:val="22"/>
                                <w:szCs w:val="22"/>
                                <w:lang w:val="fr-CA"/>
                              </w:rPr>
                            </w:pPr>
                            <w:r w:rsidRPr="00461E3A">
                              <w:rPr>
                                <w:rFonts w:cstheme="minorHAnsi"/>
                                <w:sz w:val="22"/>
                                <w:szCs w:val="22"/>
                                <w:lang w:val="fr-CA"/>
                              </w:rPr>
                              <w:br w:type="page"/>
                            </w:r>
                          </w:p>
                          <w:p w14:paraId="708986A2" w14:textId="77777777" w:rsidR="00AE1C57" w:rsidRPr="00461E3A" w:rsidRDefault="00AE1C57" w:rsidP="00AE1C57">
                            <w:pPr>
                              <w:rPr>
                                <w:rFonts w:cstheme="minorHAnsi"/>
                                <w:sz w:val="22"/>
                                <w:szCs w:val="22"/>
                                <w:lang w:val="fr-CA"/>
                              </w:rPr>
                            </w:pPr>
                          </w:p>
                          <w:p w14:paraId="66FEF4AD" w14:textId="77777777" w:rsidR="00AE1C57" w:rsidRPr="00461E3A" w:rsidRDefault="00AE1C57" w:rsidP="00AE1C57">
                            <w:pPr>
                              <w:spacing w:before="0" w:after="120"/>
                              <w:jc w:val="both"/>
                              <w:rPr>
                                <w:rFonts w:cstheme="minorHAnsi"/>
                                <w:color w:val="auto"/>
                                <w:sz w:val="22"/>
                                <w:szCs w:val="22"/>
                                <w:lang w:val="fr-C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3437A3" id="_x0000_s1028" type="#_x0000_t202" alt="&quot;&quot;" style="position:absolute;margin-left:-20.55pt;margin-top:21.6pt;width:515.25pt;height:20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" strokecolor="#d7b72a" strokeweight="1.5pt">
                <v:textbox>
                  <w:txbxContent>
                    <w:p w14:paraId="665132B8" w14:textId="229B8A2C" w:rsidR="00AE1C57" w:rsidRPr="00B40445" w:rsidRDefault="001B6966" w:rsidP="00AE1C57">
                      <w:pPr>
                        <w:rPr>
                          <w:rFonts w:cstheme="minorHAnsi"/>
                          <w:bCs/>
                          <w:iCs/>
                          <w:sz w:val="22"/>
                          <w:szCs w:val="22"/>
                          <w:lang w:val="fr-CA"/>
                        </w:rPr>
                      </w:pPr>
                      <w:r w:rsidRPr="00461E3A">
                        <w:rPr>
                          <w:rFonts w:cstheme="minorHAnsi"/>
                          <w:bCs/>
                          <w:iCs/>
                          <w:sz w:val="22"/>
                          <w:szCs w:val="22"/>
                          <w:lang w:val="fr-CA"/>
                        </w:rPr>
                        <w:t xml:space="preserve">      </w:t>
                      </w:r>
                      <w:r w:rsidR="00A1474B" w:rsidRPr="00461E3A">
                        <w:rPr>
                          <w:rFonts w:cstheme="minorHAnsi"/>
                          <w:bCs/>
                          <w:iCs/>
                          <w:sz w:val="22"/>
                          <w:szCs w:val="22"/>
                          <w:lang w:val="fr-CA"/>
                        </w:rPr>
                        <w:t xml:space="preserve"> </w:t>
                      </w:r>
                      <w:r w:rsidR="00BE7BC6" w:rsidRPr="00461E3A">
                        <w:rPr>
                          <w:rFonts w:cstheme="minorHAnsi"/>
                          <w:bCs/>
                          <w:iCs/>
                          <w:sz w:val="22"/>
                          <w:szCs w:val="22"/>
                          <w:lang w:val="fr-CA"/>
                        </w:rPr>
                        <w:t>Si la surveillance périodique</w:t>
                      </w:r>
                      <w:r w:rsidR="000015CE" w:rsidRPr="00461E3A">
                        <w:rPr>
                          <w:rFonts w:cstheme="minorHAnsi"/>
                          <w:bCs/>
                          <w:iCs/>
                          <w:sz w:val="22"/>
                          <w:szCs w:val="22"/>
                          <w:lang w:val="fr-CA"/>
                        </w:rPr>
                        <w:t xml:space="preserve"> révèle un risqu</w:t>
                      </w:r>
                      <w:r w:rsidR="0076458A">
                        <w:rPr>
                          <w:rFonts w:cstheme="minorHAnsi"/>
                          <w:bCs/>
                          <w:iCs/>
                          <w:sz w:val="22"/>
                          <w:szCs w:val="22"/>
                          <w:lang w:val="fr-CA"/>
                        </w:rPr>
                        <w:t>e</w:t>
                      </w:r>
                      <w:r w:rsidR="000015CE" w:rsidRPr="00461E3A">
                        <w:rPr>
                          <w:rFonts w:cstheme="minorHAnsi"/>
                          <w:bCs/>
                          <w:iCs/>
                          <w:sz w:val="22"/>
                          <w:szCs w:val="22"/>
                          <w:lang w:val="fr-CA"/>
                        </w:rPr>
                        <w:t xml:space="preserve"> élevé, </w:t>
                      </w:r>
                      <w:r w:rsidR="00B40445">
                        <w:rPr>
                          <w:rFonts w:cstheme="minorHAnsi"/>
                          <w:bCs/>
                          <w:iCs/>
                          <w:sz w:val="22"/>
                          <w:szCs w:val="22"/>
                          <w:lang w:val="fr-CA"/>
                        </w:rPr>
                        <w:t xml:space="preserve">voici certaines mesures de </w:t>
                      </w:r>
                      <w:r w:rsidR="00461E3A" w:rsidRPr="00461E3A">
                        <w:rPr>
                          <w:rFonts w:cstheme="minorHAnsi"/>
                          <w:bCs/>
                          <w:iCs/>
                          <w:sz w:val="22"/>
                          <w:szCs w:val="22"/>
                          <w:lang w:val="fr-CA"/>
                        </w:rPr>
                        <w:t>surveillance permanente</w:t>
                      </w:r>
                      <w:r w:rsidR="00B40445">
                        <w:rPr>
                          <w:rFonts w:cstheme="minorHAnsi"/>
                          <w:bCs/>
                          <w:iCs/>
                          <w:sz w:val="22"/>
                          <w:szCs w:val="22"/>
                          <w:lang w:val="fr-CA"/>
                        </w:rPr>
                        <w:t xml:space="preserve"> </w:t>
                      </w:r>
                      <w:r w:rsidR="0076458A">
                        <w:rPr>
                          <w:rFonts w:cstheme="minorHAnsi"/>
                          <w:bCs/>
                          <w:iCs/>
                          <w:sz w:val="22"/>
                          <w:szCs w:val="22"/>
                          <w:lang w:val="fr-CA"/>
                        </w:rPr>
                        <w:t>à prendre </w:t>
                      </w:r>
                      <w:r w:rsidR="00B40445">
                        <w:rPr>
                          <w:rFonts w:cstheme="minorHAnsi"/>
                          <w:bCs/>
                          <w:iCs/>
                          <w:sz w:val="22"/>
                          <w:szCs w:val="22"/>
                          <w:lang w:val="fr-CA"/>
                        </w:rPr>
                        <w:t>:</w:t>
                      </w:r>
                      <w:r w:rsidR="00BE7BC6" w:rsidRPr="00461E3A">
                        <w:rPr>
                          <w:rFonts w:cstheme="minorHAnsi"/>
                          <w:bCs/>
                          <w:iCs/>
                          <w:sz w:val="22"/>
                          <w:szCs w:val="22"/>
                          <w:lang w:val="fr-CA"/>
                        </w:rPr>
                        <w:t xml:space="preserve"> </w:t>
                      </w:r>
                    </w:p>
                    <w:p w14:paraId="54139DA6" w14:textId="77777777" w:rsidR="00AE1C57" w:rsidRPr="00461E3A" w:rsidRDefault="00AE1C57" w:rsidP="00AE1C57">
                      <w:pPr>
                        <w:spacing w:after="0"/>
                        <w:ind w:left="720"/>
                        <w:rPr>
                          <w:rFonts w:cstheme="minorHAnsi"/>
                          <w:bCs/>
                          <w:iCs/>
                          <w:sz w:val="10"/>
                          <w:szCs w:val="10"/>
                          <w:lang w:val="fr-CA"/>
                        </w:rPr>
                      </w:pPr>
                    </w:p>
                    <w:p w14:paraId="3A65497B" w14:textId="47C23CD4" w:rsidR="00B40445" w:rsidRDefault="00B40445" w:rsidP="001B6966">
                      <w:pPr>
                        <w:pStyle w:val="ListParagraph"/>
                        <w:numPr>
                          <w:ilvl w:val="0"/>
                          <w:numId w:val="14"/>
                        </w:numPr>
                        <w:spacing w:before="0" w:after="0"/>
                        <w:ind w:left="284" w:firstLine="142"/>
                        <w:rPr>
                          <w:rFonts w:cstheme="minorHAnsi"/>
                          <w:bCs/>
                          <w:iCs/>
                          <w:sz w:val="22"/>
                          <w:szCs w:val="22"/>
                          <w:lang w:val="fr-CA"/>
                        </w:rPr>
                      </w:pPr>
                      <w:proofErr w:type="gramStart"/>
                      <w:r>
                        <w:rPr>
                          <w:rFonts w:cstheme="minorHAnsi"/>
                          <w:bCs/>
                          <w:iCs/>
                          <w:sz w:val="22"/>
                          <w:szCs w:val="22"/>
                          <w:lang w:val="fr-CA"/>
                        </w:rPr>
                        <w:t>obtenir</w:t>
                      </w:r>
                      <w:proofErr w:type="gramEnd"/>
                      <w:r>
                        <w:rPr>
                          <w:rFonts w:cstheme="minorHAnsi"/>
                          <w:bCs/>
                          <w:iCs/>
                          <w:sz w:val="22"/>
                          <w:szCs w:val="22"/>
                          <w:lang w:val="fr-CA"/>
                        </w:rPr>
                        <w:t xml:space="preserve"> des renseignements à jour au sujet du client (p. ex</w:t>
                      </w:r>
                      <w:r w:rsidR="0076458A">
                        <w:rPr>
                          <w:rFonts w:cstheme="minorHAnsi"/>
                          <w:bCs/>
                          <w:iCs/>
                          <w:sz w:val="22"/>
                          <w:szCs w:val="22"/>
                          <w:lang w:val="fr-CA"/>
                        </w:rPr>
                        <w:t xml:space="preserve">., </w:t>
                      </w:r>
                      <w:r>
                        <w:rPr>
                          <w:rFonts w:cstheme="minorHAnsi"/>
                          <w:bCs/>
                          <w:iCs/>
                          <w:sz w:val="22"/>
                          <w:szCs w:val="22"/>
                          <w:lang w:val="fr-CA"/>
                        </w:rPr>
                        <w:t>l’emploi, les actifs)</w:t>
                      </w:r>
                      <w:r w:rsidR="0076458A">
                        <w:rPr>
                          <w:rFonts w:cstheme="minorHAnsi"/>
                          <w:bCs/>
                          <w:iCs/>
                          <w:sz w:val="22"/>
                          <w:szCs w:val="22"/>
                          <w:lang w:val="fr-CA"/>
                        </w:rPr>
                        <w:t> ;</w:t>
                      </w:r>
                    </w:p>
                    <w:p w14:paraId="799109FF" w14:textId="01A47041" w:rsidR="00B40445" w:rsidRDefault="00B40445" w:rsidP="001B6966">
                      <w:pPr>
                        <w:pStyle w:val="ListParagraph"/>
                        <w:numPr>
                          <w:ilvl w:val="0"/>
                          <w:numId w:val="14"/>
                        </w:numPr>
                        <w:spacing w:before="0" w:after="0"/>
                        <w:ind w:left="284" w:firstLine="142"/>
                        <w:rPr>
                          <w:rFonts w:cstheme="minorHAnsi"/>
                          <w:bCs/>
                          <w:iCs/>
                          <w:sz w:val="22"/>
                          <w:szCs w:val="22"/>
                          <w:lang w:val="fr-CA"/>
                        </w:rPr>
                      </w:pPr>
                      <w:proofErr w:type="gramStart"/>
                      <w:r>
                        <w:rPr>
                          <w:rFonts w:cstheme="minorHAnsi"/>
                          <w:bCs/>
                          <w:iCs/>
                          <w:sz w:val="22"/>
                          <w:szCs w:val="22"/>
                          <w:lang w:val="fr-CA"/>
                        </w:rPr>
                        <w:t>recueillir</w:t>
                      </w:r>
                      <w:proofErr w:type="gramEnd"/>
                      <w:r>
                        <w:rPr>
                          <w:rFonts w:cstheme="minorHAnsi"/>
                          <w:bCs/>
                          <w:iCs/>
                          <w:sz w:val="22"/>
                          <w:szCs w:val="22"/>
                          <w:lang w:val="fr-CA"/>
                        </w:rPr>
                        <w:t xml:space="preserve"> plus de renseignements sur la source des fonds ou la source de richesse de votre client</w:t>
                      </w:r>
                      <w:r w:rsidR="0076458A">
                        <w:rPr>
                          <w:rFonts w:cstheme="minorHAnsi"/>
                          <w:bCs/>
                          <w:iCs/>
                          <w:sz w:val="22"/>
                          <w:szCs w:val="22"/>
                          <w:lang w:val="fr-CA"/>
                        </w:rPr>
                        <w:t> ;</w:t>
                      </w:r>
                    </w:p>
                    <w:p w14:paraId="77BE64AD" w14:textId="1C731BEC" w:rsidR="00931C45" w:rsidRDefault="00B40445" w:rsidP="001B6966">
                      <w:pPr>
                        <w:pStyle w:val="ListParagraph"/>
                        <w:numPr>
                          <w:ilvl w:val="0"/>
                          <w:numId w:val="14"/>
                        </w:numPr>
                        <w:spacing w:before="0" w:after="0"/>
                        <w:ind w:left="284" w:firstLine="142"/>
                        <w:rPr>
                          <w:rFonts w:cstheme="minorHAnsi"/>
                          <w:bCs/>
                          <w:iCs/>
                          <w:sz w:val="22"/>
                          <w:szCs w:val="22"/>
                          <w:lang w:val="fr-CA"/>
                        </w:rPr>
                      </w:pPr>
                      <w:proofErr w:type="gramStart"/>
                      <w:r>
                        <w:rPr>
                          <w:rFonts w:cstheme="minorHAnsi"/>
                          <w:bCs/>
                          <w:iCs/>
                          <w:sz w:val="22"/>
                          <w:szCs w:val="22"/>
                          <w:lang w:val="fr-CA"/>
                        </w:rPr>
                        <w:t>poser</w:t>
                      </w:r>
                      <w:proofErr w:type="gramEnd"/>
                      <w:r>
                        <w:rPr>
                          <w:rFonts w:cstheme="minorHAnsi"/>
                          <w:bCs/>
                          <w:iCs/>
                          <w:sz w:val="22"/>
                          <w:szCs w:val="22"/>
                          <w:lang w:val="fr-CA"/>
                        </w:rPr>
                        <w:t xml:space="preserve"> des questions sur la raison des opérations</w:t>
                      </w:r>
                      <w:r w:rsidR="00931C45">
                        <w:rPr>
                          <w:rFonts w:cstheme="minorHAnsi"/>
                          <w:bCs/>
                          <w:iCs/>
                          <w:sz w:val="22"/>
                          <w:szCs w:val="22"/>
                          <w:lang w:val="fr-CA"/>
                        </w:rPr>
                        <w:t xml:space="preserve"> projetées ou réalisées</w:t>
                      </w:r>
                      <w:r w:rsidR="0076458A">
                        <w:rPr>
                          <w:rFonts w:cstheme="minorHAnsi"/>
                          <w:bCs/>
                          <w:iCs/>
                          <w:sz w:val="22"/>
                          <w:szCs w:val="22"/>
                          <w:lang w:val="fr-CA"/>
                        </w:rPr>
                        <w:t> ;</w:t>
                      </w:r>
                    </w:p>
                    <w:p w14:paraId="00384E71" w14:textId="0702E9F5" w:rsidR="00931C45" w:rsidRDefault="00931C45" w:rsidP="00931C45">
                      <w:pPr>
                        <w:pStyle w:val="ListParagraph"/>
                        <w:numPr>
                          <w:ilvl w:val="0"/>
                          <w:numId w:val="14"/>
                        </w:numPr>
                        <w:spacing w:before="0" w:after="0"/>
                        <w:ind w:left="709" w:hanging="283"/>
                        <w:rPr>
                          <w:rFonts w:cstheme="minorHAnsi"/>
                          <w:bCs/>
                          <w:iCs/>
                          <w:sz w:val="22"/>
                          <w:szCs w:val="22"/>
                          <w:lang w:val="fr-CA"/>
                        </w:rPr>
                      </w:pPr>
                      <w:proofErr w:type="gramStart"/>
                      <w:r>
                        <w:rPr>
                          <w:rFonts w:cstheme="minorHAnsi"/>
                          <w:bCs/>
                          <w:iCs/>
                          <w:sz w:val="22"/>
                          <w:szCs w:val="22"/>
                          <w:lang w:val="fr-CA"/>
                        </w:rPr>
                        <w:t>rassembler</w:t>
                      </w:r>
                      <w:proofErr w:type="gramEnd"/>
                      <w:r>
                        <w:rPr>
                          <w:rFonts w:cstheme="minorHAnsi"/>
                          <w:bCs/>
                          <w:iCs/>
                          <w:sz w:val="22"/>
                          <w:szCs w:val="22"/>
                          <w:lang w:val="fr-CA"/>
                        </w:rPr>
                        <w:t xml:space="preserve"> des documents, </w:t>
                      </w:r>
                      <w:r w:rsidR="00824054">
                        <w:rPr>
                          <w:rFonts w:cstheme="minorHAnsi"/>
                          <w:bCs/>
                          <w:iCs/>
                          <w:sz w:val="22"/>
                          <w:szCs w:val="22"/>
                          <w:lang w:val="fr-CA"/>
                        </w:rPr>
                        <w:t xml:space="preserve">des </w:t>
                      </w:r>
                      <w:r>
                        <w:rPr>
                          <w:rFonts w:cstheme="minorHAnsi"/>
                          <w:bCs/>
                          <w:iCs/>
                          <w:sz w:val="22"/>
                          <w:szCs w:val="22"/>
                          <w:lang w:val="fr-CA"/>
                        </w:rPr>
                        <w:t xml:space="preserve">données ou </w:t>
                      </w:r>
                      <w:r w:rsidR="00824054">
                        <w:rPr>
                          <w:rFonts w:cstheme="minorHAnsi"/>
                          <w:bCs/>
                          <w:iCs/>
                          <w:sz w:val="22"/>
                          <w:szCs w:val="22"/>
                          <w:lang w:val="fr-CA"/>
                        </w:rPr>
                        <w:t xml:space="preserve">des </w:t>
                      </w:r>
                      <w:r>
                        <w:rPr>
                          <w:rFonts w:cstheme="minorHAnsi"/>
                          <w:bCs/>
                          <w:iCs/>
                          <w:sz w:val="22"/>
                          <w:szCs w:val="22"/>
                          <w:lang w:val="fr-CA"/>
                        </w:rPr>
                        <w:t>renseignements supplémentaires, ou prendre d’autres mesures pour vérifier les documents obtenus</w:t>
                      </w:r>
                      <w:r w:rsidR="0076458A">
                        <w:rPr>
                          <w:rFonts w:cstheme="minorHAnsi"/>
                          <w:bCs/>
                          <w:iCs/>
                          <w:sz w:val="22"/>
                          <w:szCs w:val="22"/>
                          <w:lang w:val="fr-CA"/>
                        </w:rPr>
                        <w:t> ;</w:t>
                      </w:r>
                    </w:p>
                    <w:p w14:paraId="7CAA1700" w14:textId="15D603FB" w:rsidR="00BA62C7" w:rsidRDefault="00BA62C7" w:rsidP="00931C45">
                      <w:pPr>
                        <w:pStyle w:val="ListParagraph"/>
                        <w:numPr>
                          <w:ilvl w:val="0"/>
                          <w:numId w:val="14"/>
                        </w:numPr>
                        <w:spacing w:before="0" w:after="0"/>
                        <w:ind w:left="709" w:hanging="283"/>
                        <w:rPr>
                          <w:rFonts w:cstheme="minorHAnsi"/>
                          <w:bCs/>
                          <w:iCs/>
                          <w:sz w:val="22"/>
                          <w:szCs w:val="22"/>
                          <w:lang w:val="fr-CA"/>
                        </w:rPr>
                      </w:pPr>
                      <w:proofErr w:type="gramStart"/>
                      <w:r>
                        <w:rPr>
                          <w:rFonts w:cstheme="minorHAnsi"/>
                          <w:bCs/>
                          <w:iCs/>
                          <w:sz w:val="22"/>
                          <w:szCs w:val="22"/>
                          <w:lang w:val="fr-CA"/>
                        </w:rPr>
                        <w:t>signaler</w:t>
                      </w:r>
                      <w:proofErr w:type="gramEnd"/>
                      <w:r>
                        <w:rPr>
                          <w:rFonts w:cstheme="minorHAnsi"/>
                          <w:bCs/>
                          <w:iCs/>
                          <w:sz w:val="22"/>
                          <w:szCs w:val="22"/>
                          <w:lang w:val="fr-CA"/>
                        </w:rPr>
                        <w:t xml:space="preserve"> certaines activités qui semblent dévier des attentes</w:t>
                      </w:r>
                      <w:r w:rsidR="0076458A">
                        <w:rPr>
                          <w:rFonts w:cstheme="minorHAnsi"/>
                          <w:bCs/>
                          <w:iCs/>
                          <w:sz w:val="22"/>
                          <w:szCs w:val="22"/>
                          <w:lang w:val="fr-CA"/>
                        </w:rPr>
                        <w:t> ;</w:t>
                      </w:r>
                    </w:p>
                    <w:p w14:paraId="640C3CDE" w14:textId="4E637735" w:rsidR="00B40445" w:rsidRDefault="00BA62C7" w:rsidP="00931C45">
                      <w:pPr>
                        <w:pStyle w:val="ListParagraph"/>
                        <w:numPr>
                          <w:ilvl w:val="0"/>
                          <w:numId w:val="14"/>
                        </w:numPr>
                        <w:spacing w:before="0" w:after="0"/>
                        <w:ind w:left="709" w:hanging="283"/>
                        <w:rPr>
                          <w:rFonts w:cstheme="minorHAnsi"/>
                          <w:bCs/>
                          <w:iCs/>
                          <w:sz w:val="22"/>
                          <w:szCs w:val="22"/>
                          <w:lang w:val="fr-CA"/>
                        </w:rPr>
                      </w:pPr>
                      <w:proofErr w:type="gramStart"/>
                      <w:r>
                        <w:rPr>
                          <w:rFonts w:cstheme="minorHAnsi"/>
                          <w:bCs/>
                          <w:iCs/>
                          <w:sz w:val="22"/>
                          <w:szCs w:val="22"/>
                          <w:lang w:val="fr-CA"/>
                        </w:rPr>
                        <w:t>comparer</w:t>
                      </w:r>
                      <w:proofErr w:type="gramEnd"/>
                      <w:r>
                        <w:rPr>
                          <w:rFonts w:cstheme="minorHAnsi"/>
                          <w:bCs/>
                          <w:iCs/>
                          <w:sz w:val="22"/>
                          <w:szCs w:val="22"/>
                          <w:lang w:val="fr-CA"/>
                        </w:rPr>
                        <w:t xml:space="preserve"> les opérations du client liées au travail juridique pour lequel vos services ont été retenus </w:t>
                      </w:r>
                      <w:r w:rsidR="0076458A">
                        <w:rPr>
                          <w:rFonts w:cstheme="minorHAnsi"/>
                          <w:bCs/>
                          <w:iCs/>
                          <w:sz w:val="22"/>
                          <w:szCs w:val="22"/>
                          <w:lang w:val="fr-CA"/>
                        </w:rPr>
                        <w:t xml:space="preserve">avec les </w:t>
                      </w:r>
                      <w:r w:rsidR="000E1014">
                        <w:rPr>
                          <w:rFonts w:cstheme="minorHAnsi"/>
                          <w:bCs/>
                          <w:iCs/>
                          <w:sz w:val="22"/>
                          <w:szCs w:val="22"/>
                          <w:lang w:val="fr-CA"/>
                        </w:rPr>
                        <w:t>processus et procédures que vous avez suivis dans des affaires semblables</w:t>
                      </w:r>
                      <w:r>
                        <w:rPr>
                          <w:rFonts w:cstheme="minorHAnsi"/>
                          <w:bCs/>
                          <w:iCs/>
                          <w:sz w:val="22"/>
                          <w:szCs w:val="22"/>
                          <w:lang w:val="fr-CA"/>
                        </w:rPr>
                        <w:t>.</w:t>
                      </w:r>
                    </w:p>
                    <w:p w14:paraId="6E3D5C9B" w14:textId="77777777" w:rsidR="00AE1C57" w:rsidRPr="00461E3A" w:rsidRDefault="00AE1C57" w:rsidP="00AE1C57">
                      <w:pPr>
                        <w:spacing w:after="0"/>
                        <w:rPr>
                          <w:rFonts w:cstheme="minorHAnsi"/>
                          <w:bCs/>
                          <w:i/>
                          <w:sz w:val="16"/>
                          <w:szCs w:val="16"/>
                          <w:lang w:val="fr-CA"/>
                        </w:rPr>
                      </w:pPr>
                    </w:p>
                    <w:p w14:paraId="247ACB0F" w14:textId="0CA0AC72" w:rsidR="00AE1C57" w:rsidRPr="00461E3A" w:rsidRDefault="003C24C9" w:rsidP="001B6966">
                      <w:pPr>
                        <w:ind w:left="284"/>
                        <w:rPr>
                          <w:rFonts w:cstheme="minorHAnsi"/>
                          <w:bCs/>
                          <w:iCs/>
                          <w:sz w:val="22"/>
                          <w:szCs w:val="22"/>
                          <w:lang w:val="fr-CA"/>
                        </w:rPr>
                      </w:pPr>
                      <w:r w:rsidRPr="00824054">
                        <w:rPr>
                          <w:rFonts w:cstheme="minorHAnsi"/>
                          <w:bCs/>
                          <w:iCs/>
                          <w:sz w:val="22"/>
                          <w:szCs w:val="22"/>
                          <w:lang w:val="fr-CA"/>
                        </w:rPr>
                        <w:t xml:space="preserve">Soyez </w:t>
                      </w:r>
                      <w:r w:rsidR="00824054" w:rsidRPr="00824054">
                        <w:rPr>
                          <w:rFonts w:cstheme="minorHAnsi"/>
                          <w:bCs/>
                          <w:iCs/>
                          <w:sz w:val="22"/>
                          <w:szCs w:val="22"/>
                          <w:lang w:val="fr-CA"/>
                        </w:rPr>
                        <w:t>attentifs</w:t>
                      </w:r>
                      <w:r w:rsidRPr="00824054">
                        <w:rPr>
                          <w:rFonts w:cstheme="minorHAnsi"/>
                          <w:bCs/>
                          <w:iCs/>
                          <w:sz w:val="22"/>
                          <w:szCs w:val="22"/>
                          <w:lang w:val="fr-CA"/>
                        </w:rPr>
                        <w:t xml:space="preserve"> aux</w:t>
                      </w:r>
                      <w:r>
                        <w:rPr>
                          <w:rFonts w:cstheme="minorHAnsi"/>
                          <w:bCs/>
                          <w:iCs/>
                          <w:sz w:val="22"/>
                          <w:szCs w:val="22"/>
                          <w:lang w:val="fr-CA"/>
                        </w:rPr>
                        <w:t xml:space="preserve"> nouveaux signes d’alerte ou aux facteurs de risque qui survienne</w:t>
                      </w:r>
                      <w:r w:rsidR="003B5CA2">
                        <w:rPr>
                          <w:rFonts w:cstheme="minorHAnsi"/>
                          <w:bCs/>
                          <w:iCs/>
                          <w:sz w:val="22"/>
                          <w:szCs w:val="22"/>
                          <w:lang w:val="fr-CA"/>
                        </w:rPr>
                        <w:t>nt dans l’exercice d’un mandat. S’il y a lieu, effectuez une surveillance plus fréquente, consignez les mesures prises et déterminez s’il est approprié de continuer de représenter le client dans les circonstances</w:t>
                      </w:r>
                      <w:r>
                        <w:rPr>
                          <w:rFonts w:cstheme="minorHAnsi"/>
                          <w:bCs/>
                          <w:iCs/>
                          <w:sz w:val="22"/>
                          <w:szCs w:val="22"/>
                          <w:lang w:val="fr-CA"/>
                        </w:rPr>
                        <w:t>.</w:t>
                      </w:r>
                      <w:r w:rsidR="00AE1C57" w:rsidRPr="00461E3A">
                        <w:rPr>
                          <w:rFonts w:cstheme="minorHAnsi"/>
                          <w:bCs/>
                          <w:iCs/>
                          <w:sz w:val="22"/>
                          <w:szCs w:val="22"/>
                          <w:lang w:val="fr-CA"/>
                        </w:rPr>
                        <w:t xml:space="preserve"> </w:t>
                      </w:r>
                    </w:p>
                    <w:p w14:paraId="15CCBC1E" w14:textId="77777777" w:rsidR="00AE1C57" w:rsidRPr="00461E3A" w:rsidRDefault="00AE1C57" w:rsidP="00AE1C57">
                      <w:pPr>
                        <w:rPr>
                          <w:rFonts w:cstheme="minorHAnsi"/>
                          <w:sz w:val="22"/>
                          <w:szCs w:val="22"/>
                          <w:lang w:val="fr-CA"/>
                        </w:rPr>
                      </w:pPr>
                      <w:r w:rsidRPr="00461E3A">
                        <w:rPr>
                          <w:rFonts w:cstheme="minorHAnsi"/>
                          <w:sz w:val="22"/>
                          <w:szCs w:val="22"/>
                          <w:lang w:val="fr-CA"/>
                        </w:rPr>
                        <w:br w:type="page"/>
                      </w:r>
                    </w:p>
                    <w:p w14:paraId="708986A2" w14:textId="77777777" w:rsidR="00AE1C57" w:rsidRPr="00461E3A" w:rsidRDefault="00AE1C57" w:rsidP="00AE1C57">
                      <w:pPr>
                        <w:rPr>
                          <w:rFonts w:cstheme="minorHAnsi"/>
                          <w:sz w:val="22"/>
                          <w:szCs w:val="22"/>
                          <w:lang w:val="fr-CA"/>
                        </w:rPr>
                      </w:pPr>
                    </w:p>
                    <w:p w14:paraId="66FEF4AD" w14:textId="77777777" w:rsidR="00AE1C57" w:rsidRPr="00461E3A" w:rsidRDefault="00AE1C57" w:rsidP="00AE1C57">
                      <w:pPr>
                        <w:spacing w:before="0" w:after="120"/>
                        <w:jc w:val="both"/>
                        <w:rPr>
                          <w:rFonts w:cstheme="minorHAnsi"/>
                          <w:color w:val="auto"/>
                          <w:sz w:val="22"/>
                          <w:szCs w:val="22"/>
                          <w:lang w:val="fr-CA"/>
                        </w:rPr>
                      </w:pPr>
                    </w:p>
                  </w:txbxContent>
                </v:textbox>
                <w10:wrap type="through"/>
              </v:shape>
            </w:pict>
          </mc:Fallback>
        </mc:AlternateContent>
      </w:r>
      <w:r w:rsidR="00AE1C57" w:rsidRPr="00A919DD">
        <w:rPr>
          <w:bCs/>
          <w:iCs/>
          <w:lang w:val="fr-CA"/>
        </w:rPr>
        <w:tab/>
      </w:r>
    </w:p>
    <w:p w14:paraId="1F3AF337" w14:textId="3CF9F3F0" w:rsidR="00AC22CC" w:rsidRPr="00A919DD" w:rsidRDefault="00AC22CC" w:rsidP="008F7BA1">
      <w:pPr>
        <w:pStyle w:val="ListParagraph"/>
        <w:ind w:left="-66"/>
        <w:rPr>
          <w:lang w:val="fr-CA"/>
        </w:rPr>
      </w:pPr>
    </w:p>
    <w:sectPr w:rsidR="00AC22CC" w:rsidRPr="00A919DD" w:rsidSect="001E2DC3">
      <w:headerReference w:type="default" r:id="rId21"/>
      <w:footerReference w:type="default" r:id="rId22"/>
      <w:pgSz w:w="12240" w:h="15840"/>
      <w:pgMar w:top="1134" w:right="1134" w:bottom="1134" w:left="1134" w:header="397"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9DA85E" w14:textId="77777777" w:rsidR="000A6F94" w:rsidRDefault="000A6F94" w:rsidP="00005D6D">
      <w:pPr>
        <w:spacing w:before="0" w:after="0"/>
      </w:pPr>
      <w:r>
        <w:separator/>
      </w:r>
    </w:p>
  </w:endnote>
  <w:endnote w:type="continuationSeparator" w:id="0">
    <w:p w14:paraId="368E27D7" w14:textId="77777777" w:rsidR="000A6F94" w:rsidRDefault="000A6F94" w:rsidP="00005D6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1979064"/>
      <w:docPartObj>
        <w:docPartGallery w:val="Page Numbers (Bottom of Page)"/>
        <w:docPartUnique/>
      </w:docPartObj>
    </w:sdtPr>
    <w:sdtEndPr>
      <w:rPr>
        <w:noProof/>
        <w:sz w:val="18"/>
        <w:szCs w:val="18"/>
      </w:rPr>
    </w:sdtEndPr>
    <w:sdtContent>
      <w:p w14:paraId="19D359C2" w14:textId="6272DD9F" w:rsidR="00500B84" w:rsidRPr="00A36002" w:rsidRDefault="00500B84">
        <w:pPr>
          <w:pStyle w:val="Footer"/>
          <w:jc w:val="center"/>
          <w:rPr>
            <w:sz w:val="18"/>
            <w:szCs w:val="18"/>
          </w:rPr>
        </w:pPr>
        <w:r w:rsidRPr="00A36002">
          <w:rPr>
            <w:sz w:val="18"/>
            <w:szCs w:val="18"/>
          </w:rPr>
          <w:fldChar w:fldCharType="begin"/>
        </w:r>
        <w:r w:rsidRPr="00A36002">
          <w:rPr>
            <w:sz w:val="18"/>
            <w:szCs w:val="18"/>
          </w:rPr>
          <w:instrText xml:space="preserve"> PAGE   \* MERGEFORMAT </w:instrText>
        </w:r>
        <w:r w:rsidRPr="00A36002">
          <w:rPr>
            <w:sz w:val="18"/>
            <w:szCs w:val="18"/>
          </w:rPr>
          <w:fldChar w:fldCharType="separate"/>
        </w:r>
        <w:r w:rsidRPr="00A36002">
          <w:rPr>
            <w:noProof/>
            <w:sz w:val="18"/>
            <w:szCs w:val="18"/>
          </w:rPr>
          <w:t>2</w:t>
        </w:r>
        <w:r w:rsidRPr="00A36002">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A99B8" w14:textId="77777777" w:rsidR="000A6F94" w:rsidRDefault="000A6F94" w:rsidP="00005D6D">
      <w:pPr>
        <w:spacing w:before="0" w:after="0"/>
      </w:pPr>
      <w:r>
        <w:separator/>
      </w:r>
    </w:p>
  </w:footnote>
  <w:footnote w:type="continuationSeparator" w:id="0">
    <w:p w14:paraId="34CDCBCC" w14:textId="77777777" w:rsidR="000A6F94" w:rsidRDefault="000A6F94" w:rsidP="00005D6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412AD9" w14:textId="553F92C4" w:rsidR="00005D6D" w:rsidRDefault="00005D6D">
    <w:pPr>
      <w:pStyle w:val="Header"/>
    </w:pPr>
    <w:r w:rsidRPr="006543AD">
      <w:rPr>
        <w:rFonts w:ascii="Arial" w:hAnsi="Arial" w:cs="Arial"/>
        <w:noProof/>
        <w:sz w:val="22"/>
        <w:szCs w:val="22"/>
        <w:lang w:val="en-GB" w:eastAsia="en-GB"/>
      </w:rPr>
      <w:drawing>
        <wp:inline distT="0" distB="0" distL="0" distR="0" wp14:anchorId="02EE587A" wp14:editId="21B89204">
          <wp:extent cx="1473200" cy="285750"/>
          <wp:effectExtent l="0" t="0" r="0" b="0"/>
          <wp:docPr id="7" name="Picture 7" descr="Law Society of Ontario Logo&#10;"/>
          <wp:cNvGraphicFramePr/>
          <a:graphic xmlns:a="http://schemas.openxmlformats.org/drawingml/2006/main">
            <a:graphicData uri="http://schemas.openxmlformats.org/drawingml/2006/picture">
              <pic:pic xmlns:pic="http://schemas.openxmlformats.org/drawingml/2006/picture">
                <pic:nvPicPr>
                  <pic:cNvPr id="7" name="Picture 7" descr="Law Society of Ontario Logo&#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73200" cy="285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6020F"/>
    <w:multiLevelType w:val="hybridMultilevel"/>
    <w:tmpl w:val="6E9250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61901D8"/>
    <w:multiLevelType w:val="hybridMultilevel"/>
    <w:tmpl w:val="853A76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97A0D7A"/>
    <w:multiLevelType w:val="hybridMultilevel"/>
    <w:tmpl w:val="C4E63590"/>
    <w:lvl w:ilvl="0" w:tplc="6954456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FFD3DCD"/>
    <w:multiLevelType w:val="hybridMultilevel"/>
    <w:tmpl w:val="1E866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3E93E88"/>
    <w:multiLevelType w:val="hybridMultilevel"/>
    <w:tmpl w:val="374E2E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261565F"/>
    <w:multiLevelType w:val="hybridMultilevel"/>
    <w:tmpl w:val="FBA0E528"/>
    <w:lvl w:ilvl="0" w:tplc="BDFA9C56">
      <w:numFmt w:val="bullet"/>
      <w:lvlText w:val=""/>
      <w:lvlJc w:val="left"/>
      <w:pPr>
        <w:ind w:left="720" w:hanging="360"/>
      </w:pPr>
      <w:rPr>
        <w:rFonts w:ascii="Symbol" w:eastAsiaTheme="minorEastAsia" w:hAnsi="Symbol" w:cs="Calibr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5D4061"/>
    <w:multiLevelType w:val="hybridMultilevel"/>
    <w:tmpl w:val="21A65FEC"/>
    <w:lvl w:ilvl="0" w:tplc="589A8DA0">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36F7FD0"/>
    <w:multiLevelType w:val="hybridMultilevel"/>
    <w:tmpl w:val="32A2D492"/>
    <w:lvl w:ilvl="0" w:tplc="10090001">
      <w:start w:val="1"/>
      <w:numFmt w:val="bullet"/>
      <w:lvlText w:val=""/>
      <w:lvlJc w:val="left"/>
      <w:pPr>
        <w:ind w:left="2008" w:hanging="360"/>
      </w:pPr>
      <w:rPr>
        <w:rFonts w:ascii="Symbol" w:hAnsi="Symbol" w:hint="default"/>
      </w:rPr>
    </w:lvl>
    <w:lvl w:ilvl="1" w:tplc="10090003" w:tentative="1">
      <w:start w:val="1"/>
      <w:numFmt w:val="bullet"/>
      <w:lvlText w:val="o"/>
      <w:lvlJc w:val="left"/>
      <w:pPr>
        <w:ind w:left="2728" w:hanging="360"/>
      </w:pPr>
      <w:rPr>
        <w:rFonts w:ascii="Courier New" w:hAnsi="Courier New" w:cs="Courier New" w:hint="default"/>
      </w:rPr>
    </w:lvl>
    <w:lvl w:ilvl="2" w:tplc="10090005" w:tentative="1">
      <w:start w:val="1"/>
      <w:numFmt w:val="bullet"/>
      <w:lvlText w:val=""/>
      <w:lvlJc w:val="left"/>
      <w:pPr>
        <w:ind w:left="3448" w:hanging="360"/>
      </w:pPr>
      <w:rPr>
        <w:rFonts w:ascii="Wingdings" w:hAnsi="Wingdings" w:hint="default"/>
      </w:rPr>
    </w:lvl>
    <w:lvl w:ilvl="3" w:tplc="10090001" w:tentative="1">
      <w:start w:val="1"/>
      <w:numFmt w:val="bullet"/>
      <w:lvlText w:val=""/>
      <w:lvlJc w:val="left"/>
      <w:pPr>
        <w:ind w:left="4168" w:hanging="360"/>
      </w:pPr>
      <w:rPr>
        <w:rFonts w:ascii="Symbol" w:hAnsi="Symbol" w:hint="default"/>
      </w:rPr>
    </w:lvl>
    <w:lvl w:ilvl="4" w:tplc="10090003" w:tentative="1">
      <w:start w:val="1"/>
      <w:numFmt w:val="bullet"/>
      <w:lvlText w:val="o"/>
      <w:lvlJc w:val="left"/>
      <w:pPr>
        <w:ind w:left="4888" w:hanging="360"/>
      </w:pPr>
      <w:rPr>
        <w:rFonts w:ascii="Courier New" w:hAnsi="Courier New" w:cs="Courier New" w:hint="default"/>
      </w:rPr>
    </w:lvl>
    <w:lvl w:ilvl="5" w:tplc="10090005" w:tentative="1">
      <w:start w:val="1"/>
      <w:numFmt w:val="bullet"/>
      <w:lvlText w:val=""/>
      <w:lvlJc w:val="left"/>
      <w:pPr>
        <w:ind w:left="5608" w:hanging="360"/>
      </w:pPr>
      <w:rPr>
        <w:rFonts w:ascii="Wingdings" w:hAnsi="Wingdings" w:hint="default"/>
      </w:rPr>
    </w:lvl>
    <w:lvl w:ilvl="6" w:tplc="10090001" w:tentative="1">
      <w:start w:val="1"/>
      <w:numFmt w:val="bullet"/>
      <w:lvlText w:val=""/>
      <w:lvlJc w:val="left"/>
      <w:pPr>
        <w:ind w:left="6328" w:hanging="360"/>
      </w:pPr>
      <w:rPr>
        <w:rFonts w:ascii="Symbol" w:hAnsi="Symbol" w:hint="default"/>
      </w:rPr>
    </w:lvl>
    <w:lvl w:ilvl="7" w:tplc="10090003" w:tentative="1">
      <w:start w:val="1"/>
      <w:numFmt w:val="bullet"/>
      <w:lvlText w:val="o"/>
      <w:lvlJc w:val="left"/>
      <w:pPr>
        <w:ind w:left="7048" w:hanging="360"/>
      </w:pPr>
      <w:rPr>
        <w:rFonts w:ascii="Courier New" w:hAnsi="Courier New" w:cs="Courier New" w:hint="default"/>
      </w:rPr>
    </w:lvl>
    <w:lvl w:ilvl="8" w:tplc="10090005" w:tentative="1">
      <w:start w:val="1"/>
      <w:numFmt w:val="bullet"/>
      <w:lvlText w:val=""/>
      <w:lvlJc w:val="left"/>
      <w:pPr>
        <w:ind w:left="7768" w:hanging="360"/>
      </w:pPr>
      <w:rPr>
        <w:rFonts w:ascii="Wingdings" w:hAnsi="Wingdings" w:hint="default"/>
      </w:rPr>
    </w:lvl>
  </w:abstractNum>
  <w:abstractNum w:abstractNumId="8" w15:restartNumberingAfterBreak="0">
    <w:nsid w:val="55C40533"/>
    <w:multiLevelType w:val="hybridMultilevel"/>
    <w:tmpl w:val="9ADA2A90"/>
    <w:lvl w:ilvl="0" w:tplc="10090019">
      <w:start w:val="2"/>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0015136"/>
    <w:multiLevelType w:val="hybridMultilevel"/>
    <w:tmpl w:val="C4E63590"/>
    <w:lvl w:ilvl="0" w:tplc="6954456C">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6B19625A"/>
    <w:multiLevelType w:val="hybridMultilevel"/>
    <w:tmpl w:val="38E8A1D2"/>
    <w:lvl w:ilvl="0" w:tplc="8DBAB6A4">
      <w:start w:val="1"/>
      <w:numFmt w:val="decimal"/>
      <w:lvlText w:val="%1."/>
      <w:lvlJc w:val="left"/>
      <w:pPr>
        <w:ind w:left="-66" w:hanging="360"/>
      </w:pPr>
      <w:rPr>
        <w:rFonts w:hint="default"/>
        <w:b w:val="0"/>
        <w:bCs w:val="0"/>
      </w:rPr>
    </w:lvl>
    <w:lvl w:ilvl="1" w:tplc="10090019" w:tentative="1">
      <w:start w:val="1"/>
      <w:numFmt w:val="lowerLetter"/>
      <w:lvlText w:val="%2."/>
      <w:lvlJc w:val="left"/>
      <w:pPr>
        <w:ind w:left="654" w:hanging="360"/>
      </w:pPr>
    </w:lvl>
    <w:lvl w:ilvl="2" w:tplc="1009001B" w:tentative="1">
      <w:start w:val="1"/>
      <w:numFmt w:val="lowerRoman"/>
      <w:lvlText w:val="%3."/>
      <w:lvlJc w:val="right"/>
      <w:pPr>
        <w:ind w:left="1374" w:hanging="180"/>
      </w:pPr>
    </w:lvl>
    <w:lvl w:ilvl="3" w:tplc="1009000F" w:tentative="1">
      <w:start w:val="1"/>
      <w:numFmt w:val="decimal"/>
      <w:lvlText w:val="%4."/>
      <w:lvlJc w:val="left"/>
      <w:pPr>
        <w:ind w:left="2094" w:hanging="360"/>
      </w:pPr>
    </w:lvl>
    <w:lvl w:ilvl="4" w:tplc="10090019" w:tentative="1">
      <w:start w:val="1"/>
      <w:numFmt w:val="lowerLetter"/>
      <w:lvlText w:val="%5."/>
      <w:lvlJc w:val="left"/>
      <w:pPr>
        <w:ind w:left="2814" w:hanging="360"/>
      </w:pPr>
    </w:lvl>
    <w:lvl w:ilvl="5" w:tplc="1009001B" w:tentative="1">
      <w:start w:val="1"/>
      <w:numFmt w:val="lowerRoman"/>
      <w:lvlText w:val="%6."/>
      <w:lvlJc w:val="right"/>
      <w:pPr>
        <w:ind w:left="3534" w:hanging="180"/>
      </w:pPr>
    </w:lvl>
    <w:lvl w:ilvl="6" w:tplc="1009000F" w:tentative="1">
      <w:start w:val="1"/>
      <w:numFmt w:val="decimal"/>
      <w:lvlText w:val="%7."/>
      <w:lvlJc w:val="left"/>
      <w:pPr>
        <w:ind w:left="4254" w:hanging="360"/>
      </w:pPr>
    </w:lvl>
    <w:lvl w:ilvl="7" w:tplc="10090019" w:tentative="1">
      <w:start w:val="1"/>
      <w:numFmt w:val="lowerLetter"/>
      <w:lvlText w:val="%8."/>
      <w:lvlJc w:val="left"/>
      <w:pPr>
        <w:ind w:left="4974" w:hanging="360"/>
      </w:pPr>
    </w:lvl>
    <w:lvl w:ilvl="8" w:tplc="1009001B" w:tentative="1">
      <w:start w:val="1"/>
      <w:numFmt w:val="lowerRoman"/>
      <w:lvlText w:val="%9."/>
      <w:lvlJc w:val="right"/>
      <w:pPr>
        <w:ind w:left="5694" w:hanging="180"/>
      </w:pPr>
    </w:lvl>
  </w:abstractNum>
  <w:abstractNum w:abstractNumId="11" w15:restartNumberingAfterBreak="0">
    <w:nsid w:val="6D470708"/>
    <w:multiLevelType w:val="hybridMultilevel"/>
    <w:tmpl w:val="21A65FEC"/>
    <w:lvl w:ilvl="0" w:tplc="589A8DA0">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F8E6573"/>
    <w:multiLevelType w:val="hybridMultilevel"/>
    <w:tmpl w:val="EF4A836A"/>
    <w:lvl w:ilvl="0" w:tplc="DB5E4F36">
      <w:start w:val="1"/>
      <w:numFmt w:val="decimal"/>
      <w:lvlText w:val="%1."/>
      <w:lvlJc w:val="left"/>
      <w:pPr>
        <w:ind w:left="-66" w:hanging="360"/>
      </w:pPr>
      <w:rPr>
        <w:rFonts w:hint="default"/>
        <w:b w:val="0"/>
        <w:bCs w:val="0"/>
      </w:rPr>
    </w:lvl>
    <w:lvl w:ilvl="1" w:tplc="10090019">
      <w:start w:val="1"/>
      <w:numFmt w:val="lowerLetter"/>
      <w:lvlText w:val="%2."/>
      <w:lvlJc w:val="left"/>
      <w:pPr>
        <w:ind w:left="654" w:hanging="360"/>
      </w:pPr>
    </w:lvl>
    <w:lvl w:ilvl="2" w:tplc="1009001B" w:tentative="1">
      <w:start w:val="1"/>
      <w:numFmt w:val="lowerRoman"/>
      <w:lvlText w:val="%3."/>
      <w:lvlJc w:val="right"/>
      <w:pPr>
        <w:ind w:left="1374" w:hanging="180"/>
      </w:pPr>
    </w:lvl>
    <w:lvl w:ilvl="3" w:tplc="1009000F" w:tentative="1">
      <w:start w:val="1"/>
      <w:numFmt w:val="decimal"/>
      <w:lvlText w:val="%4."/>
      <w:lvlJc w:val="left"/>
      <w:pPr>
        <w:ind w:left="2094" w:hanging="360"/>
      </w:pPr>
    </w:lvl>
    <w:lvl w:ilvl="4" w:tplc="10090019" w:tentative="1">
      <w:start w:val="1"/>
      <w:numFmt w:val="lowerLetter"/>
      <w:lvlText w:val="%5."/>
      <w:lvlJc w:val="left"/>
      <w:pPr>
        <w:ind w:left="2814" w:hanging="360"/>
      </w:pPr>
    </w:lvl>
    <w:lvl w:ilvl="5" w:tplc="1009001B" w:tentative="1">
      <w:start w:val="1"/>
      <w:numFmt w:val="lowerRoman"/>
      <w:lvlText w:val="%6."/>
      <w:lvlJc w:val="right"/>
      <w:pPr>
        <w:ind w:left="3534" w:hanging="180"/>
      </w:pPr>
    </w:lvl>
    <w:lvl w:ilvl="6" w:tplc="1009000F" w:tentative="1">
      <w:start w:val="1"/>
      <w:numFmt w:val="decimal"/>
      <w:lvlText w:val="%7."/>
      <w:lvlJc w:val="left"/>
      <w:pPr>
        <w:ind w:left="4254" w:hanging="360"/>
      </w:pPr>
    </w:lvl>
    <w:lvl w:ilvl="7" w:tplc="10090019" w:tentative="1">
      <w:start w:val="1"/>
      <w:numFmt w:val="lowerLetter"/>
      <w:lvlText w:val="%8."/>
      <w:lvlJc w:val="left"/>
      <w:pPr>
        <w:ind w:left="4974" w:hanging="360"/>
      </w:pPr>
    </w:lvl>
    <w:lvl w:ilvl="8" w:tplc="1009001B" w:tentative="1">
      <w:start w:val="1"/>
      <w:numFmt w:val="lowerRoman"/>
      <w:lvlText w:val="%9."/>
      <w:lvlJc w:val="right"/>
      <w:pPr>
        <w:ind w:left="5694" w:hanging="180"/>
      </w:pPr>
    </w:lvl>
  </w:abstractNum>
  <w:abstractNum w:abstractNumId="13" w15:restartNumberingAfterBreak="0">
    <w:nsid w:val="6FCD4DCF"/>
    <w:multiLevelType w:val="hybridMultilevel"/>
    <w:tmpl w:val="63B45AFA"/>
    <w:lvl w:ilvl="0" w:tplc="A7B65FE6">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4"/>
  </w:num>
  <w:num w:numId="5">
    <w:abstractNumId w:val="12"/>
  </w:num>
  <w:num w:numId="6">
    <w:abstractNumId w:val="8"/>
  </w:num>
  <w:num w:numId="7">
    <w:abstractNumId w:val="9"/>
  </w:num>
  <w:num w:numId="8">
    <w:abstractNumId w:val="2"/>
  </w:num>
  <w:num w:numId="9">
    <w:abstractNumId w:val="1"/>
  </w:num>
  <w:num w:numId="10">
    <w:abstractNumId w:val="11"/>
  </w:num>
  <w:num w:numId="11">
    <w:abstractNumId w:val="13"/>
  </w:num>
  <w:num w:numId="12">
    <w:abstractNumId w:val="1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D6D"/>
    <w:rsid w:val="000015CE"/>
    <w:rsid w:val="00005D6D"/>
    <w:rsid w:val="00014BD8"/>
    <w:rsid w:val="000A2907"/>
    <w:rsid w:val="000A6F94"/>
    <w:rsid w:val="000E1014"/>
    <w:rsid w:val="00136A40"/>
    <w:rsid w:val="001A67DA"/>
    <w:rsid w:val="001B6966"/>
    <w:rsid w:val="001E2B90"/>
    <w:rsid w:val="001E2DC3"/>
    <w:rsid w:val="001F0655"/>
    <w:rsid w:val="002073A0"/>
    <w:rsid w:val="00223F38"/>
    <w:rsid w:val="00247D7C"/>
    <w:rsid w:val="00250C13"/>
    <w:rsid w:val="00282717"/>
    <w:rsid w:val="002C24E3"/>
    <w:rsid w:val="002E5394"/>
    <w:rsid w:val="0030578D"/>
    <w:rsid w:val="00325A32"/>
    <w:rsid w:val="00325B96"/>
    <w:rsid w:val="00361FAA"/>
    <w:rsid w:val="003846FC"/>
    <w:rsid w:val="003B5CA2"/>
    <w:rsid w:val="003C24C9"/>
    <w:rsid w:val="00405539"/>
    <w:rsid w:val="004125EF"/>
    <w:rsid w:val="00423C4B"/>
    <w:rsid w:val="00455F2E"/>
    <w:rsid w:val="00461E3A"/>
    <w:rsid w:val="004D78A8"/>
    <w:rsid w:val="00500B84"/>
    <w:rsid w:val="0053149D"/>
    <w:rsid w:val="00550875"/>
    <w:rsid w:val="00606E63"/>
    <w:rsid w:val="00627D2A"/>
    <w:rsid w:val="006365B0"/>
    <w:rsid w:val="00646468"/>
    <w:rsid w:val="00675D7B"/>
    <w:rsid w:val="006C1FA3"/>
    <w:rsid w:val="006C4620"/>
    <w:rsid w:val="006F49B4"/>
    <w:rsid w:val="0076458A"/>
    <w:rsid w:val="007C59E3"/>
    <w:rsid w:val="007E4967"/>
    <w:rsid w:val="007F4889"/>
    <w:rsid w:val="00816CA5"/>
    <w:rsid w:val="00824054"/>
    <w:rsid w:val="00827ACF"/>
    <w:rsid w:val="008467CC"/>
    <w:rsid w:val="00883AEE"/>
    <w:rsid w:val="008A5C1C"/>
    <w:rsid w:val="008F7BA1"/>
    <w:rsid w:val="00931C45"/>
    <w:rsid w:val="00942B29"/>
    <w:rsid w:val="00943BDD"/>
    <w:rsid w:val="009B1C16"/>
    <w:rsid w:val="00A112D4"/>
    <w:rsid w:val="00A1474B"/>
    <w:rsid w:val="00A36002"/>
    <w:rsid w:val="00A54818"/>
    <w:rsid w:val="00A57E05"/>
    <w:rsid w:val="00A919DD"/>
    <w:rsid w:val="00AC22CC"/>
    <w:rsid w:val="00AE0372"/>
    <w:rsid w:val="00AE1C57"/>
    <w:rsid w:val="00B369E5"/>
    <w:rsid w:val="00B40445"/>
    <w:rsid w:val="00B478A7"/>
    <w:rsid w:val="00BA62C7"/>
    <w:rsid w:val="00BB66BC"/>
    <w:rsid w:val="00BC4AD7"/>
    <w:rsid w:val="00BD5A57"/>
    <w:rsid w:val="00BD6C76"/>
    <w:rsid w:val="00BE7BC6"/>
    <w:rsid w:val="00C2286A"/>
    <w:rsid w:val="00C52026"/>
    <w:rsid w:val="00C5785A"/>
    <w:rsid w:val="00C65A71"/>
    <w:rsid w:val="00C83EA5"/>
    <w:rsid w:val="00C9137D"/>
    <w:rsid w:val="00CE1C38"/>
    <w:rsid w:val="00D07A24"/>
    <w:rsid w:val="00D67FCB"/>
    <w:rsid w:val="00D73A85"/>
    <w:rsid w:val="00E179F2"/>
    <w:rsid w:val="00E4569B"/>
    <w:rsid w:val="00E5707C"/>
    <w:rsid w:val="00E649D3"/>
    <w:rsid w:val="00E64B00"/>
    <w:rsid w:val="00E76704"/>
    <w:rsid w:val="00EE365D"/>
    <w:rsid w:val="00F95634"/>
    <w:rsid w:val="00F976F1"/>
    <w:rsid w:val="00FA1C47"/>
    <w:rsid w:val="00FB2E11"/>
    <w:rsid w:val="00FF34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4F9EC80"/>
  <w15:chartTrackingRefBased/>
  <w15:docId w15:val="{34ADB84E-1F42-4884-84C2-47BB6FBF5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5EF"/>
    <w:pPr>
      <w:spacing w:before="10" w:after="10" w:line="240" w:lineRule="auto"/>
    </w:pPr>
    <w:rPr>
      <w:rFonts w:eastAsiaTheme="minorEastAsia"/>
      <w:color w:val="000000" w:themeColor="text1" w:themeShade="BF"/>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D6D"/>
    <w:pPr>
      <w:tabs>
        <w:tab w:val="center" w:pos="4680"/>
        <w:tab w:val="right" w:pos="9360"/>
      </w:tabs>
      <w:spacing w:after="0"/>
    </w:pPr>
  </w:style>
  <w:style w:type="character" w:customStyle="1" w:styleId="HeaderChar">
    <w:name w:val="Header Char"/>
    <w:basedOn w:val="DefaultParagraphFont"/>
    <w:link w:val="Header"/>
    <w:uiPriority w:val="99"/>
    <w:rsid w:val="00005D6D"/>
  </w:style>
  <w:style w:type="paragraph" w:styleId="Footer">
    <w:name w:val="footer"/>
    <w:basedOn w:val="Normal"/>
    <w:link w:val="FooterChar"/>
    <w:uiPriority w:val="99"/>
    <w:unhideWhenUsed/>
    <w:rsid w:val="00005D6D"/>
    <w:pPr>
      <w:tabs>
        <w:tab w:val="center" w:pos="4680"/>
        <w:tab w:val="right" w:pos="9360"/>
      </w:tabs>
      <w:spacing w:after="0"/>
    </w:pPr>
  </w:style>
  <w:style w:type="character" w:customStyle="1" w:styleId="FooterChar">
    <w:name w:val="Footer Char"/>
    <w:basedOn w:val="DefaultParagraphFont"/>
    <w:link w:val="Footer"/>
    <w:uiPriority w:val="99"/>
    <w:rsid w:val="00005D6D"/>
  </w:style>
  <w:style w:type="paragraph" w:styleId="ListParagraph">
    <w:name w:val="List Paragraph"/>
    <w:basedOn w:val="Normal"/>
    <w:uiPriority w:val="34"/>
    <w:qFormat/>
    <w:rsid w:val="004125EF"/>
    <w:pPr>
      <w:ind w:left="720"/>
      <w:contextualSpacing/>
    </w:pPr>
  </w:style>
  <w:style w:type="character" w:styleId="CommentReference">
    <w:name w:val="annotation reference"/>
    <w:basedOn w:val="DefaultParagraphFont"/>
    <w:uiPriority w:val="99"/>
    <w:semiHidden/>
    <w:unhideWhenUsed/>
    <w:rsid w:val="004125EF"/>
    <w:rPr>
      <w:sz w:val="16"/>
      <w:szCs w:val="16"/>
    </w:rPr>
  </w:style>
  <w:style w:type="character" w:styleId="Hyperlink">
    <w:name w:val="Hyperlink"/>
    <w:basedOn w:val="DefaultParagraphFont"/>
    <w:rsid w:val="004125EF"/>
    <w:rPr>
      <w:color w:val="0563C1" w:themeColor="hyperlink"/>
      <w:u w:val="single"/>
    </w:rPr>
  </w:style>
  <w:style w:type="table" w:styleId="TableGrid">
    <w:name w:val="Table Grid"/>
    <w:basedOn w:val="TableNormal"/>
    <w:rsid w:val="00C5785A"/>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67FCB"/>
    <w:rPr>
      <w:color w:val="605E5C"/>
      <w:shd w:val="clear" w:color="auto" w:fill="E1DFDD"/>
    </w:rPr>
  </w:style>
  <w:style w:type="paragraph" w:styleId="CommentText">
    <w:name w:val="annotation text"/>
    <w:basedOn w:val="Normal"/>
    <w:link w:val="CommentTextChar"/>
    <w:uiPriority w:val="99"/>
    <w:semiHidden/>
    <w:unhideWhenUsed/>
    <w:rsid w:val="006F49B4"/>
    <w:rPr>
      <w:sz w:val="20"/>
      <w:szCs w:val="20"/>
    </w:rPr>
  </w:style>
  <w:style w:type="character" w:customStyle="1" w:styleId="CommentTextChar">
    <w:name w:val="Comment Text Char"/>
    <w:basedOn w:val="DefaultParagraphFont"/>
    <w:link w:val="CommentText"/>
    <w:uiPriority w:val="99"/>
    <w:semiHidden/>
    <w:rsid w:val="006F49B4"/>
    <w:rPr>
      <w:rFonts w:eastAsiaTheme="minorEastAsia"/>
      <w:color w:val="000000" w:themeColor="text1" w:themeShade="BF"/>
      <w:sz w:val="20"/>
      <w:szCs w:val="20"/>
      <w:lang w:val="en-US"/>
    </w:rPr>
  </w:style>
  <w:style w:type="paragraph" w:styleId="CommentSubject">
    <w:name w:val="annotation subject"/>
    <w:basedOn w:val="CommentText"/>
    <w:next w:val="CommentText"/>
    <w:link w:val="CommentSubjectChar"/>
    <w:uiPriority w:val="99"/>
    <w:semiHidden/>
    <w:unhideWhenUsed/>
    <w:rsid w:val="006F49B4"/>
    <w:rPr>
      <w:b/>
      <w:bCs/>
    </w:rPr>
  </w:style>
  <w:style w:type="character" w:customStyle="1" w:styleId="CommentSubjectChar">
    <w:name w:val="Comment Subject Char"/>
    <w:basedOn w:val="CommentTextChar"/>
    <w:link w:val="CommentSubject"/>
    <w:uiPriority w:val="99"/>
    <w:semiHidden/>
    <w:rsid w:val="006F49B4"/>
    <w:rPr>
      <w:rFonts w:eastAsiaTheme="minorEastAsia"/>
      <w:b/>
      <w:bCs/>
      <w:color w:val="000000" w:themeColor="text1" w:themeShade="BF"/>
      <w:sz w:val="20"/>
      <w:szCs w:val="20"/>
      <w:lang w:val="en-US"/>
    </w:rPr>
  </w:style>
  <w:style w:type="character" w:styleId="FollowedHyperlink">
    <w:name w:val="FollowedHyperlink"/>
    <w:basedOn w:val="DefaultParagraphFont"/>
    <w:uiPriority w:val="99"/>
    <w:semiHidden/>
    <w:unhideWhenUsed/>
    <w:rsid w:val="00EE365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5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so.ca/about-lso/legislation-rules/rules-of-professional-conduct/complete-rules-of-professional-conduct" TargetMode="External"/><Relationship Id="rId18" Type="http://schemas.openxmlformats.org/officeDocument/2006/relationships/hyperlink" Target="https://lso.ca/lawyers/practice-supports-and-resources/practice-management-helplin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avoidaclaim.com/fraud-warnings/" TargetMode="External"/><Relationship Id="rId17" Type="http://schemas.openxmlformats.org/officeDocument/2006/relationships/hyperlink" Target="https://lso.ca/about-lso/legislation-rules/rules-of-professional-conduct/complete-rules-of-professional-conduct" TargetMode="External"/><Relationship Id="rId2" Type="http://schemas.openxmlformats.org/officeDocument/2006/relationships/customXml" Target="../customXml/item2.xml"/><Relationship Id="rId16" Type="http://schemas.openxmlformats.org/officeDocument/2006/relationships/hyperlink" Target="https://avoidaclaim.com/fraud-warnings/" TargetMode="External"/><Relationship Id="rId20" Type="http://schemas.openxmlformats.org/officeDocument/2006/relationships/image" Target="media/image2.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wsocietyontario.azureedge.net/media/lso/media/lawyers/practice-supports-resources/red-flags-worksheet-fr.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awsocietyontario.azureedge.net/media/lso/media/lawyers/practice-supports-resources/red-flags-worksheet-fr.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so.ca/lawyers/practice-supports-and-resources/practice-management-helpline"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2ACC4F61659D64BB22965F214624FD0" ma:contentTypeVersion="8" ma:contentTypeDescription="Create a new document." ma:contentTypeScope="" ma:versionID="62f0c8ced502816c2009cf2f6b4711f6">
  <xsd:schema xmlns:xsd="http://www.w3.org/2001/XMLSchema" xmlns:xs="http://www.w3.org/2001/XMLSchema" xmlns:p="http://schemas.microsoft.com/office/2006/metadata/properties" xmlns:ns2="af86d221-3049-4c0c-8fcf-7338f297b63d" xmlns:ns3="bcb7b5b3-e5c2-453c-9bdd-d408edbb094b" targetNamespace="http://schemas.microsoft.com/office/2006/metadata/properties" ma:root="true" ma:fieldsID="142d982fb55556c16ecf39654f39b30e" ns2:_="" ns3:_="">
    <xsd:import namespace="af86d221-3049-4c0c-8fcf-7338f297b63d"/>
    <xsd:import namespace="bcb7b5b3-e5c2-453c-9bdd-d408edbb094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6d221-3049-4c0c-8fcf-7338f297b6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b7b5b3-e5c2-453c-9bdd-d408edbb094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CD7ED-5D0D-4C04-A946-8AC861691A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F6CEBE-802A-400F-B330-DD156E38E20D}">
  <ds:schemaRefs>
    <ds:schemaRef ds:uri="http://schemas.microsoft.com/sharepoint/v3/contenttype/forms"/>
  </ds:schemaRefs>
</ds:datastoreItem>
</file>

<file path=customXml/itemProps3.xml><?xml version="1.0" encoding="utf-8"?>
<ds:datastoreItem xmlns:ds="http://schemas.openxmlformats.org/officeDocument/2006/customXml" ds:itemID="{2140C8AD-C780-4B33-921F-1B5F7E830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6d221-3049-4c0c-8fcf-7338f297b63d"/>
    <ds:schemaRef ds:uri="bcb7b5b3-e5c2-453c-9bdd-d408edbb0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4260C2-1863-4615-AB63-21A20740F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Anne Gerra</dc:creator>
  <cp:keywords/>
  <dc:description/>
  <cp:lastModifiedBy>Jovana Krsmanovic</cp:lastModifiedBy>
  <cp:revision>2</cp:revision>
  <dcterms:created xsi:type="dcterms:W3CDTF">2021-11-02T13:44:00Z</dcterms:created>
  <dcterms:modified xsi:type="dcterms:W3CDTF">2021-11-02T13:44:00Z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0x01010092ACC4F61659D64BB22965F214624FD0</vt:lpwstr>
  </property>
</Properties>
</file>