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93BFF" w14:textId="764DAF24" w:rsidR="009806ED" w:rsidRPr="00910AFB" w:rsidRDefault="009806ED" w:rsidP="00F45BAE">
      <w:pPr>
        <w:pStyle w:val="Heading2"/>
        <w:kinsoku w:val="0"/>
        <w:overflowPunct w:val="0"/>
        <w:spacing w:after="160" w:line="242" w:lineRule="auto"/>
        <w:ind w:left="428"/>
        <w:jc w:val="center"/>
        <w:rPr>
          <w:spacing w:val="-3"/>
          <w:lang w:val="fr-CA"/>
        </w:rPr>
      </w:pPr>
      <w:bookmarkStart w:id="0" w:name="_Hlk55390981"/>
      <w:bookmarkEnd w:id="0"/>
      <w:r w:rsidRPr="00910AFB">
        <w:rPr>
          <w:lang w:val="fr-CA"/>
        </w:rPr>
        <w:t>EXEMPLE DE PROCURATION PERPÉTUELLE RELATIVE AUX BIENS NON AFFÉRENTS À UN CABINET D’AVOCAT</w:t>
      </w:r>
    </w:p>
    <w:p w14:paraId="7F7A2B0F" w14:textId="0E7B0876" w:rsidR="00AE2325" w:rsidRPr="00F45BAE" w:rsidRDefault="009806ED" w:rsidP="00F45BAE">
      <w:pPr>
        <w:pStyle w:val="BodyText"/>
        <w:kinsoku w:val="0"/>
        <w:overflowPunct w:val="0"/>
        <w:spacing w:after="160" w:line="276" w:lineRule="auto"/>
        <w:rPr>
          <w:b/>
          <w:bCs/>
          <w:sz w:val="18"/>
          <w:szCs w:val="18"/>
        </w:rPr>
      </w:pPr>
      <w:r>
        <w:rPr>
          <w:noProof/>
        </w:rPr>
        <mc:AlternateContent>
          <mc:Choice Requires="wps">
            <w:drawing>
              <wp:inline distT="0" distB="0" distL="0" distR="0" wp14:anchorId="3EBD98E6" wp14:editId="44F2631F">
                <wp:extent cx="5808345" cy="1333500"/>
                <wp:effectExtent l="0" t="0" r="2095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1333500"/>
                        </a:xfrm>
                        <a:prstGeom prst="rect">
                          <a:avLst/>
                        </a:prstGeom>
                        <a:solidFill>
                          <a:srgbClr val="FFFFFF"/>
                        </a:solidFill>
                        <a:ln w="9525">
                          <a:solidFill>
                            <a:srgbClr val="000000"/>
                          </a:solidFill>
                          <a:miter lim="800000"/>
                          <a:headEnd/>
                          <a:tailEnd/>
                        </a:ln>
                      </wps:spPr>
                      <wps:txbx>
                        <w:txbxContent>
                          <w:p w14:paraId="1C30E05B" w14:textId="53E2396A" w:rsidR="009806ED" w:rsidRPr="005C3657" w:rsidRDefault="009806ED" w:rsidP="00923977">
                            <w:pPr>
                              <w:pStyle w:val="BodyText"/>
                              <w:kinsoku w:val="0"/>
                              <w:overflowPunct w:val="0"/>
                              <w:spacing w:before="120"/>
                              <w:rPr>
                                <w:lang w:val="fr-CA"/>
                              </w:rPr>
                            </w:pPr>
                            <w:r w:rsidRPr="005C3657">
                              <w:rPr>
                                <w:lang w:val="fr-CA"/>
                              </w:rPr>
                              <w:t xml:space="preserve">L’exemple suivant de procuration perpétuelle relative aux biens non afférents à un cabinet d’avocat peut être utilisé par les avocats qui élaborent un plan de mesures d’urgence pour leur cabinet en cas d’incapacité empêchant leur retour à la pratique, temporaire ou autre. Ce formulaire type devrait être modifié pour correspondre aux circonstances personnelles de l’avocat. S’ils adaptent cet exemple de document, les avocats devraient lire la </w:t>
                            </w:r>
                            <w:hyperlink r:id="rId11" w:history="1">
                              <w:r w:rsidRPr="005C3657">
                                <w:rPr>
                                  <w:rStyle w:val="Hyperlink"/>
                                  <w:lang w:val="fr-CA"/>
                                </w:rPr>
                                <w:t>Liste de questions à considérer dans la préparation de documents de procuration</w:t>
                              </w:r>
                            </w:hyperlink>
                            <w:r w:rsidRPr="005C3657">
                              <w:rPr>
                                <w:lang w:val="fr-CA"/>
                              </w:rPr>
                              <w:t xml:space="preserve"> qui fait partie du présent guide. </w:t>
                            </w:r>
                          </w:p>
                          <w:p w14:paraId="153B581B" w14:textId="003F6C78" w:rsidR="00AE2325" w:rsidRDefault="00AE2325" w:rsidP="00F45BAE">
                            <w:pPr>
                              <w:pStyle w:val="BodyText"/>
                              <w:jc w:val="both"/>
                            </w:pPr>
                          </w:p>
                        </w:txbxContent>
                      </wps:txbx>
                      <wps:bodyPr rot="0" vert="horz" wrap="square" lIns="91440" tIns="45720" rIns="91440" bIns="45720" anchor="t" anchorCtr="0">
                        <a:noAutofit/>
                      </wps:bodyPr>
                    </wps:wsp>
                  </a:graphicData>
                </a:graphic>
              </wp:inline>
            </w:drawing>
          </mc:Choice>
          <mc:Fallback>
            <w:pict>
              <v:shapetype w14:anchorId="3EBD98E6" id="_x0000_t202" coordsize="21600,21600" o:spt="202" path="m,l,21600r21600,l21600,xe">
                <v:stroke joinstyle="miter"/>
                <v:path gradientshapeok="t" o:connecttype="rect"/>
              </v:shapetype>
              <v:shape id="Text Box 2" o:spid="_x0000_s1026" type="#_x0000_t202" style="width:457.3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">
                <v:textbox>
                  <w:txbxContent>
                    <w:p w14:paraId="1C30E05B" w14:textId="53E2396A" w:rsidR="009806ED" w:rsidRPr="005C3657" w:rsidRDefault="009806ED" w:rsidP="00923977">
                      <w:pPr>
                        <w:pStyle w:val="BodyText"/>
                        <w:kinsoku w:val="0"/>
                        <w:overflowPunct w:val="0"/>
                        <w:spacing w:before="120"/>
                        <w:rPr>
                          <w:lang w:val="fr-CA"/>
                        </w:rPr>
                      </w:pPr>
                      <w:r w:rsidRPr="005C3657">
                        <w:rPr>
                          <w:lang w:val="fr-CA"/>
                        </w:rPr>
                        <w:t xml:space="preserve">L’exemple suivant de procuration perpétuelle relative aux biens non afférents à un cabinet d’avocat peut être utilisé par les avocats qui élaborent un plan de mesures d’urgence pour leur cabinet en cas d’incapacité empêchant leur retour à la pratique, temporaire ou autre. Ce formulaire type devrait être modifié pour correspondre aux circonstances personnelles de l’avocat. S’ils adaptent cet exemple de document, les avocats devraient lire la </w:t>
                      </w:r>
                      <w:hyperlink r:id="rId12" w:history="1">
                        <w:r w:rsidRPr="005C3657">
                          <w:rPr>
                            <w:rStyle w:val="Hyperlink"/>
                            <w:lang w:val="fr-CA"/>
                          </w:rPr>
                          <w:t>Liste de questions à considérer dans la préparation de documents de procuration</w:t>
                        </w:r>
                      </w:hyperlink>
                      <w:r w:rsidRPr="005C3657">
                        <w:rPr>
                          <w:lang w:val="fr-CA"/>
                        </w:rPr>
                        <w:t xml:space="preserve"> qui fait partie du présent guide. </w:t>
                      </w:r>
                    </w:p>
                    <w:p w14:paraId="153B581B" w14:textId="003F6C78" w:rsidR="00AE2325" w:rsidRDefault="00AE2325" w:rsidP="00F45BAE">
                      <w:pPr>
                        <w:pStyle w:val="BodyText"/>
                        <w:jc w:val="both"/>
                      </w:pPr>
                    </w:p>
                  </w:txbxContent>
                </v:textbox>
                <w10:anchorlock/>
              </v:shape>
            </w:pict>
          </mc:Fallback>
        </mc:AlternateContent>
      </w:r>
      <w:r w:rsidR="00AE2325" w:rsidRPr="00AE2325">
        <w:rPr>
          <w:i/>
          <w:iCs/>
          <w:sz w:val="18"/>
          <w:szCs w:val="18"/>
        </w:rPr>
        <w:t>Current as at October 2014</w:t>
      </w:r>
    </w:p>
    <w:p w14:paraId="58603D3B" w14:textId="7E0D3594" w:rsidR="009806ED" w:rsidRPr="00F45BAE" w:rsidRDefault="009806ED" w:rsidP="00923977">
      <w:pPr>
        <w:pStyle w:val="BodyText"/>
        <w:kinsoku w:val="0"/>
        <w:overflowPunct w:val="0"/>
        <w:spacing w:after="160"/>
        <w:ind w:left="220" w:right="345"/>
        <w:rPr>
          <w:spacing w:val="-3"/>
          <w:lang w:val="fr-CA"/>
        </w:rPr>
      </w:pPr>
      <w:r w:rsidRPr="00910AFB">
        <w:rPr>
          <w:lang w:val="fr-CA"/>
        </w:rPr>
        <w:t xml:space="preserve">Procuration perpétuelle relative aux biens, prise conformément à la </w:t>
      </w:r>
      <w:r w:rsidRPr="00910AFB">
        <w:rPr>
          <w:i/>
          <w:iCs/>
          <w:lang w:val="fr-CA"/>
        </w:rPr>
        <w:t>Loi sur les procurations</w:t>
      </w:r>
      <w:r w:rsidRPr="00910AFB">
        <w:rPr>
          <w:lang w:val="fr-CA"/>
        </w:rPr>
        <w:t xml:space="preserve"> et à la </w:t>
      </w:r>
      <w:r w:rsidRPr="00910AFB">
        <w:rPr>
          <w:i/>
          <w:iCs/>
          <w:lang w:val="fr-CA"/>
        </w:rPr>
        <w:t>Loi de 1992 sur la prise de décisions au nom d’autrui</w:t>
      </w:r>
      <w:r w:rsidRPr="00910AFB">
        <w:rPr>
          <w:lang w:val="fr-CA"/>
        </w:rPr>
        <w:t>, dans leur version modifiée</w:t>
      </w:r>
      <w:r w:rsidRPr="00910AFB">
        <w:rPr>
          <w:spacing w:val="-3"/>
          <w:lang w:val="fr-CA"/>
        </w:rPr>
        <w:t>.</w:t>
      </w:r>
    </w:p>
    <w:p w14:paraId="1F13B2E1" w14:textId="7B3135C5" w:rsidR="009806ED" w:rsidRPr="00910AFB" w:rsidRDefault="009806ED" w:rsidP="00923977">
      <w:pPr>
        <w:pStyle w:val="BodyText"/>
        <w:kinsoku w:val="0"/>
        <w:overflowPunct w:val="0"/>
        <w:spacing w:after="160" w:line="246" w:lineRule="exact"/>
        <w:ind w:left="220"/>
        <w:rPr>
          <w:lang w:val="fr-CA"/>
        </w:rPr>
      </w:pPr>
      <w:r w:rsidRPr="00910AFB">
        <w:rPr>
          <w:b/>
          <w:lang w:val="fr-CA"/>
        </w:rPr>
        <w:t>La</w:t>
      </w:r>
      <w:r w:rsidRPr="00910AFB">
        <w:rPr>
          <w:b/>
          <w:spacing w:val="-11"/>
          <w:lang w:val="fr-CA"/>
        </w:rPr>
        <w:t xml:space="preserve"> </w:t>
      </w:r>
      <w:r w:rsidRPr="00910AFB">
        <w:rPr>
          <w:b/>
          <w:lang w:val="fr-CA"/>
        </w:rPr>
        <w:t>présente</w:t>
      </w:r>
      <w:r w:rsidRPr="00910AFB">
        <w:rPr>
          <w:b/>
          <w:spacing w:val="-11"/>
          <w:lang w:val="fr-CA"/>
        </w:rPr>
        <w:t xml:space="preserve"> </w:t>
      </w:r>
      <w:r w:rsidRPr="00910AFB">
        <w:rPr>
          <w:b/>
          <w:lang w:val="fr-CA"/>
        </w:rPr>
        <w:t>procuration</w:t>
      </w:r>
      <w:r w:rsidRPr="00910AFB">
        <w:rPr>
          <w:b/>
          <w:spacing w:val="-10"/>
          <w:lang w:val="fr-CA"/>
        </w:rPr>
        <w:t xml:space="preserve"> </w:t>
      </w:r>
      <w:r w:rsidRPr="00910AFB">
        <w:rPr>
          <w:b/>
          <w:lang w:val="fr-CA"/>
        </w:rPr>
        <w:t>perpétuelle</w:t>
      </w:r>
      <w:r w:rsidRPr="00910AFB">
        <w:rPr>
          <w:b/>
          <w:spacing w:val="-11"/>
          <w:lang w:val="fr-CA"/>
        </w:rPr>
        <w:t xml:space="preserve"> </w:t>
      </w:r>
      <w:r w:rsidRPr="00910AFB">
        <w:rPr>
          <w:lang w:val="fr-CA"/>
        </w:rPr>
        <w:t>relative</w:t>
      </w:r>
      <w:r w:rsidRPr="00910AFB">
        <w:rPr>
          <w:spacing w:val="-10"/>
          <w:lang w:val="fr-CA"/>
        </w:rPr>
        <w:t xml:space="preserve"> </w:t>
      </w:r>
      <w:r w:rsidRPr="00910AFB">
        <w:rPr>
          <w:lang w:val="fr-CA"/>
        </w:rPr>
        <w:t>aux</w:t>
      </w:r>
      <w:r w:rsidRPr="00910AFB">
        <w:rPr>
          <w:spacing w:val="-13"/>
          <w:lang w:val="fr-CA"/>
        </w:rPr>
        <w:t xml:space="preserve"> </w:t>
      </w:r>
      <w:r w:rsidRPr="00910AFB">
        <w:rPr>
          <w:lang w:val="fr-CA"/>
        </w:rPr>
        <w:t>biens</w:t>
      </w:r>
      <w:r w:rsidRPr="00910AFB">
        <w:rPr>
          <w:spacing w:val="-9"/>
          <w:lang w:val="fr-CA"/>
        </w:rPr>
        <w:t xml:space="preserve"> </w:t>
      </w:r>
      <w:r w:rsidRPr="00910AFB">
        <w:rPr>
          <w:lang w:val="fr-CA"/>
        </w:rPr>
        <w:t>est</w:t>
      </w:r>
      <w:r w:rsidRPr="00910AFB">
        <w:rPr>
          <w:spacing w:val="-14"/>
          <w:lang w:val="fr-CA"/>
        </w:rPr>
        <w:t xml:space="preserve"> </w:t>
      </w:r>
      <w:r w:rsidRPr="00910AFB">
        <w:rPr>
          <w:lang w:val="fr-CA"/>
        </w:rPr>
        <w:t>faite</w:t>
      </w:r>
      <w:r w:rsidRPr="00910AFB">
        <w:rPr>
          <w:spacing w:val="-10"/>
          <w:lang w:val="fr-CA"/>
        </w:rPr>
        <w:t xml:space="preserve"> </w:t>
      </w:r>
      <w:r w:rsidRPr="00910AFB">
        <w:rPr>
          <w:lang w:val="fr-CA"/>
        </w:rPr>
        <w:t>par</w:t>
      </w:r>
      <w:r w:rsidRPr="00910AFB">
        <w:rPr>
          <w:spacing w:val="-9"/>
          <w:lang w:val="fr-CA"/>
        </w:rPr>
        <w:t xml:space="preserve"> </w:t>
      </w:r>
      <w:r w:rsidRPr="00910AFB">
        <w:rPr>
          <w:b/>
          <w:lang w:val="fr-CA"/>
        </w:rPr>
        <w:t>(NOM</w:t>
      </w:r>
      <w:r w:rsidRPr="00910AFB">
        <w:rPr>
          <w:b/>
          <w:spacing w:val="-12"/>
          <w:lang w:val="fr-CA"/>
        </w:rPr>
        <w:t xml:space="preserve"> </w:t>
      </w:r>
      <w:r w:rsidRPr="00910AFB">
        <w:rPr>
          <w:b/>
          <w:lang w:val="fr-CA"/>
        </w:rPr>
        <w:t>DE</w:t>
      </w:r>
      <w:r w:rsidRPr="00910AFB">
        <w:rPr>
          <w:b/>
          <w:spacing w:val="-10"/>
          <w:lang w:val="fr-CA"/>
        </w:rPr>
        <w:t xml:space="preserve"> </w:t>
      </w:r>
      <w:r w:rsidRPr="00910AFB">
        <w:rPr>
          <w:b/>
          <w:lang w:val="fr-CA"/>
        </w:rPr>
        <w:t>L’AUTEUR)</w:t>
      </w:r>
      <w:r w:rsidRPr="00910AFB">
        <w:rPr>
          <w:lang w:val="fr-CA"/>
        </w:rPr>
        <w:t>, de la</w:t>
      </w:r>
      <w:r w:rsidRPr="00910AFB">
        <w:rPr>
          <w:spacing w:val="-10"/>
          <w:lang w:val="fr-CA"/>
        </w:rPr>
        <w:t xml:space="preserve"> </w:t>
      </w:r>
      <w:r w:rsidRPr="00910AFB">
        <w:rPr>
          <w:lang w:val="fr-CA"/>
        </w:rPr>
        <w:t>ville</w:t>
      </w:r>
      <w:r w:rsidRPr="00910AFB">
        <w:rPr>
          <w:spacing w:val="-6"/>
          <w:lang w:val="fr-CA"/>
        </w:rPr>
        <w:t xml:space="preserve"> </w:t>
      </w:r>
      <w:r w:rsidRPr="00910AFB">
        <w:rPr>
          <w:lang w:val="fr-CA"/>
        </w:rPr>
        <w:t>de</w:t>
      </w:r>
      <w:r w:rsidRPr="00910AFB">
        <w:rPr>
          <w:lang w:val="fr-CA"/>
        </w:rPr>
        <w:tab/>
        <w:t>, en</w:t>
      </w:r>
      <w:r w:rsidRPr="00910AFB">
        <w:rPr>
          <w:spacing w:val="-14"/>
          <w:lang w:val="fr-CA"/>
        </w:rPr>
        <w:t xml:space="preserve"> </w:t>
      </w:r>
      <w:r w:rsidRPr="00910AFB">
        <w:rPr>
          <w:lang w:val="fr-CA"/>
        </w:rPr>
        <w:t>Ontario.</w:t>
      </w:r>
    </w:p>
    <w:p w14:paraId="1EB1A546" w14:textId="60869EB7" w:rsidR="009806ED" w:rsidRPr="00F45BAE" w:rsidRDefault="009806ED" w:rsidP="00923977">
      <w:pPr>
        <w:pStyle w:val="ListParagraph"/>
        <w:numPr>
          <w:ilvl w:val="0"/>
          <w:numId w:val="1"/>
        </w:numPr>
        <w:tabs>
          <w:tab w:val="left" w:pos="580"/>
        </w:tabs>
        <w:kinsoku w:val="0"/>
        <w:overflowPunct w:val="0"/>
        <w:spacing w:after="160"/>
        <w:ind w:right="348"/>
        <w:rPr>
          <w:sz w:val="22"/>
          <w:szCs w:val="22"/>
          <w:lang w:val="fr-CA"/>
        </w:rPr>
      </w:pPr>
      <w:r w:rsidRPr="00910AFB">
        <w:rPr>
          <w:sz w:val="22"/>
          <w:szCs w:val="22"/>
          <w:lang w:val="fr-CA"/>
        </w:rPr>
        <w:t>Je révoque toute procuration perpétuelle relative aux biens que j’ai faite antérieurement, à l’exception de toute procuration perpétuelle relative aux biens que j’ai signée relativement à la gestion et à l’aliénation de mon cabinet d’avocat, défini au paragraphe</w:t>
      </w:r>
      <w:r>
        <w:rPr>
          <w:sz w:val="22"/>
          <w:szCs w:val="22"/>
          <w:lang w:val="fr-CA"/>
        </w:rPr>
        <w:t> </w:t>
      </w:r>
      <w:r w:rsidRPr="00910AFB">
        <w:rPr>
          <w:sz w:val="22"/>
          <w:szCs w:val="22"/>
          <w:lang w:val="fr-CA"/>
        </w:rPr>
        <w:t>2 ci-dessous. Je déclare que cette procuration perpétuelle relative aux biens s’applique uniquement à mes biens personnels, définis au paragraphe</w:t>
      </w:r>
      <w:r>
        <w:rPr>
          <w:sz w:val="22"/>
          <w:szCs w:val="22"/>
          <w:lang w:val="fr-CA"/>
        </w:rPr>
        <w:t> </w:t>
      </w:r>
      <w:r w:rsidRPr="00910AFB">
        <w:rPr>
          <w:sz w:val="22"/>
          <w:szCs w:val="22"/>
          <w:lang w:val="fr-CA"/>
        </w:rPr>
        <w:t>2 ci-dessous.</w:t>
      </w:r>
    </w:p>
    <w:p w14:paraId="421B2F85" w14:textId="5E5D9497" w:rsidR="009806ED" w:rsidRPr="00F45BAE" w:rsidRDefault="009806ED" w:rsidP="00923977">
      <w:pPr>
        <w:pStyle w:val="ListParagraph"/>
        <w:numPr>
          <w:ilvl w:val="0"/>
          <w:numId w:val="1"/>
        </w:numPr>
        <w:tabs>
          <w:tab w:val="left" w:pos="580"/>
        </w:tabs>
        <w:kinsoku w:val="0"/>
        <w:overflowPunct w:val="0"/>
        <w:spacing w:after="160"/>
        <w:rPr>
          <w:sz w:val="22"/>
          <w:szCs w:val="22"/>
          <w:lang w:val="fr-CA"/>
        </w:rPr>
      </w:pPr>
      <w:r w:rsidRPr="00910AFB">
        <w:rPr>
          <w:sz w:val="22"/>
          <w:szCs w:val="22"/>
          <w:lang w:val="fr-CA"/>
        </w:rPr>
        <w:t>Aux</w:t>
      </w:r>
      <w:bookmarkStart w:id="1" w:name="_GoBack"/>
      <w:bookmarkEnd w:id="1"/>
      <w:r w:rsidRPr="00910AFB">
        <w:rPr>
          <w:sz w:val="22"/>
          <w:szCs w:val="22"/>
          <w:lang w:val="fr-CA"/>
        </w:rPr>
        <w:t xml:space="preserve"> fins de la présente procuration perpétuelle relative aux biens :</w:t>
      </w:r>
    </w:p>
    <w:p w14:paraId="1CF46463" w14:textId="0AFF9FFA" w:rsidR="0026775D" w:rsidRPr="00F45BAE" w:rsidRDefault="009806ED" w:rsidP="00923977">
      <w:pPr>
        <w:pStyle w:val="ListParagraph"/>
        <w:numPr>
          <w:ilvl w:val="1"/>
          <w:numId w:val="1"/>
        </w:numPr>
        <w:tabs>
          <w:tab w:val="left" w:pos="909"/>
          <w:tab w:val="left" w:pos="8758"/>
          <w:tab w:val="left" w:pos="8789"/>
        </w:tabs>
        <w:kinsoku w:val="0"/>
        <w:overflowPunct w:val="0"/>
        <w:spacing w:after="160"/>
        <w:ind w:right="602" w:hanging="358"/>
        <w:rPr>
          <w:b/>
          <w:bCs/>
          <w:i/>
          <w:iCs/>
          <w:spacing w:val="-6"/>
          <w:sz w:val="22"/>
          <w:szCs w:val="22"/>
          <w:lang w:val="fr-CA"/>
        </w:rPr>
      </w:pPr>
      <w:r w:rsidRPr="00910AFB">
        <w:rPr>
          <w:sz w:val="22"/>
          <w:szCs w:val="22"/>
          <w:lang w:val="fr-CA"/>
        </w:rPr>
        <w:t xml:space="preserve"> « </w:t>
      </w:r>
      <w:r w:rsidRPr="00910AFB">
        <w:rPr>
          <w:b/>
          <w:bCs/>
          <w:sz w:val="22"/>
          <w:szCs w:val="22"/>
          <w:lang w:val="fr-CA"/>
        </w:rPr>
        <w:t>cabinet d’avocat</w:t>
      </w:r>
      <w:r w:rsidRPr="00910AFB">
        <w:rPr>
          <w:sz w:val="22"/>
          <w:szCs w:val="22"/>
          <w:lang w:val="fr-CA"/>
        </w:rPr>
        <w:t> » désigne les biens, meubles ou immeubles, de quelque nature que ce soit, utilisés aux fins de ma pratique du droit, et notamment les comptes de banque, les placements, les fonds en fiducie, les listes de clients, les biens des clients, les intérêts à bail dans des lieux d’affaires, les comptes clients, l’achalandage, l’équipement, les logiciels et licences d’utilisation de logiciels, la propriété intellectuelle et les mots de passe, y compris les biens sociaux de mon cabinet d’avocat</w:t>
      </w:r>
      <w:r w:rsidRPr="00910AFB">
        <w:rPr>
          <w:b/>
          <w:bCs/>
          <w:i/>
          <w:iCs/>
          <w:spacing w:val="-6"/>
          <w:sz w:val="22"/>
          <w:szCs w:val="22"/>
          <w:lang w:val="fr-CA"/>
        </w:rPr>
        <w:t>.</w:t>
      </w:r>
    </w:p>
    <w:p w14:paraId="01B8D837" w14:textId="520274E4" w:rsidR="009806ED" w:rsidRPr="00F45BAE" w:rsidRDefault="009806ED" w:rsidP="00923977">
      <w:pPr>
        <w:pStyle w:val="BodyText"/>
        <w:kinsoku w:val="0"/>
        <w:overflowPunct w:val="0"/>
        <w:spacing w:after="160"/>
        <w:rPr>
          <w:b/>
          <w:bCs/>
          <w:i/>
          <w:iCs/>
          <w:sz w:val="18"/>
          <w:szCs w:val="18"/>
          <w:lang w:val="fr-CA"/>
        </w:rPr>
      </w:pPr>
      <w:r w:rsidRPr="00910AFB">
        <w:rPr>
          <w:noProof/>
          <w:lang w:val="fr-CA"/>
        </w:rPr>
        <mc:AlternateContent>
          <mc:Choice Requires="wps">
            <w:drawing>
              <wp:inline distT="0" distB="0" distL="0" distR="0" wp14:anchorId="698711DA" wp14:editId="33C24AD5">
                <wp:extent cx="6089650" cy="353695"/>
                <wp:effectExtent l="0" t="0" r="25400" b="27305"/>
                <wp:docPr id="25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353695"/>
                        </a:xfrm>
                        <a:prstGeom prst="rect">
                          <a:avLst/>
                        </a:prstGeom>
                        <a:noFill/>
                        <a:ln w="736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2AD978" w14:textId="77777777" w:rsidR="009806ED" w:rsidRPr="006C137B" w:rsidRDefault="009806ED" w:rsidP="009806ED">
                            <w:pPr>
                              <w:pStyle w:val="BodyText"/>
                              <w:kinsoku w:val="0"/>
                              <w:overflowPunct w:val="0"/>
                              <w:spacing w:before="14"/>
                              <w:ind w:left="108" w:right="244"/>
                              <w:rPr>
                                <w:i/>
                                <w:iCs/>
                                <w:lang w:val="fr-CA"/>
                              </w:rPr>
                            </w:pPr>
                            <w:r w:rsidRPr="006C137B">
                              <w:rPr>
                                <w:i/>
                                <w:iCs/>
                                <w:lang w:val="fr-CA"/>
                              </w:rPr>
                              <w:t xml:space="preserve">Supprimer la </w:t>
                            </w:r>
                            <w:r>
                              <w:rPr>
                                <w:i/>
                                <w:iCs/>
                                <w:lang w:val="fr-CA"/>
                              </w:rPr>
                              <w:t xml:space="preserve">définition et la </w:t>
                            </w:r>
                            <w:r w:rsidRPr="006C137B">
                              <w:rPr>
                                <w:i/>
                                <w:iCs/>
                                <w:lang w:val="fr-CA"/>
                              </w:rPr>
                              <w:t xml:space="preserve">mention des </w:t>
                            </w:r>
                            <w:r w:rsidRPr="006C137B">
                              <w:rPr>
                                <w:b/>
                                <w:bCs/>
                                <w:i/>
                                <w:iCs/>
                                <w:lang w:val="fr-CA"/>
                              </w:rPr>
                              <w:t xml:space="preserve">biens </w:t>
                            </w:r>
                            <w:r>
                              <w:rPr>
                                <w:b/>
                                <w:bCs/>
                                <w:i/>
                                <w:iCs/>
                                <w:lang w:val="fr-CA"/>
                              </w:rPr>
                              <w:t>sociaux</w:t>
                            </w:r>
                            <w:r w:rsidRPr="006C137B">
                              <w:rPr>
                                <w:b/>
                                <w:bCs/>
                                <w:i/>
                                <w:iCs/>
                                <w:lang w:val="fr-CA"/>
                              </w:rPr>
                              <w:t xml:space="preserve"> du cabinet d’avocat</w:t>
                            </w:r>
                            <w:r w:rsidRPr="006C137B">
                              <w:rPr>
                                <w:i/>
                                <w:iCs/>
                                <w:lang w:val="fr-CA"/>
                              </w:rPr>
                              <w:t xml:space="preserve"> si aucune société ne fait partie du cabinet d’avocat.</w:t>
                            </w:r>
                          </w:p>
                        </w:txbxContent>
                      </wps:txbx>
                      <wps:bodyPr rot="0" vert="horz" wrap="square" lIns="0" tIns="0" rIns="0" bIns="0" anchor="t" anchorCtr="0" upright="1">
                        <a:noAutofit/>
                      </wps:bodyPr>
                    </wps:wsp>
                  </a:graphicData>
                </a:graphic>
              </wp:inline>
            </w:drawing>
          </mc:Choice>
          <mc:Fallback>
            <w:pict>
              <v:shape w14:anchorId="698711DA" id="Text Box 22" o:spid="_x0000_s1027" type="#_x0000_t202" style="width:479.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" filled="f" strokeweight=".20458mm">
                <v:textbox inset="0,0,0,0">
                  <w:txbxContent>
                    <w:p w14:paraId="2D2AD978" w14:textId="77777777" w:rsidR="009806ED" w:rsidRPr="006C137B" w:rsidRDefault="009806ED" w:rsidP="009806ED">
                      <w:pPr>
                        <w:pStyle w:val="BodyText"/>
                        <w:kinsoku w:val="0"/>
                        <w:overflowPunct w:val="0"/>
                        <w:spacing w:before="14"/>
                        <w:ind w:left="108" w:right="244"/>
                        <w:rPr>
                          <w:i/>
                          <w:iCs/>
                          <w:lang w:val="fr-CA"/>
                        </w:rPr>
                      </w:pPr>
                      <w:r w:rsidRPr="006C137B">
                        <w:rPr>
                          <w:i/>
                          <w:iCs/>
                          <w:lang w:val="fr-CA"/>
                        </w:rPr>
                        <w:t xml:space="preserve">Supprimer la </w:t>
                      </w:r>
                      <w:r>
                        <w:rPr>
                          <w:i/>
                          <w:iCs/>
                          <w:lang w:val="fr-CA"/>
                        </w:rPr>
                        <w:t xml:space="preserve">définition et la </w:t>
                      </w:r>
                      <w:r w:rsidRPr="006C137B">
                        <w:rPr>
                          <w:i/>
                          <w:iCs/>
                          <w:lang w:val="fr-CA"/>
                        </w:rPr>
                        <w:t xml:space="preserve">mention des </w:t>
                      </w:r>
                      <w:r w:rsidRPr="006C137B">
                        <w:rPr>
                          <w:b/>
                          <w:bCs/>
                          <w:i/>
                          <w:iCs/>
                          <w:lang w:val="fr-CA"/>
                        </w:rPr>
                        <w:t xml:space="preserve">biens </w:t>
                      </w:r>
                      <w:r>
                        <w:rPr>
                          <w:b/>
                          <w:bCs/>
                          <w:i/>
                          <w:iCs/>
                          <w:lang w:val="fr-CA"/>
                        </w:rPr>
                        <w:t>sociaux</w:t>
                      </w:r>
                      <w:r w:rsidRPr="006C137B">
                        <w:rPr>
                          <w:b/>
                          <w:bCs/>
                          <w:i/>
                          <w:iCs/>
                          <w:lang w:val="fr-CA"/>
                        </w:rPr>
                        <w:t xml:space="preserve"> du cabinet d’avocat</w:t>
                      </w:r>
                      <w:r w:rsidRPr="006C137B">
                        <w:rPr>
                          <w:i/>
                          <w:iCs/>
                          <w:lang w:val="fr-CA"/>
                        </w:rPr>
                        <w:t xml:space="preserve"> si aucune société ne fait partie du cabinet d’avocat.</w:t>
                      </w:r>
                    </w:p>
                  </w:txbxContent>
                </v:textbox>
                <w10:anchorlock/>
              </v:shape>
            </w:pict>
          </mc:Fallback>
        </mc:AlternateContent>
      </w:r>
    </w:p>
    <w:p w14:paraId="040E823B" w14:textId="25CC2940" w:rsidR="009806ED" w:rsidRPr="00F45BAE" w:rsidRDefault="009806ED" w:rsidP="00923977">
      <w:pPr>
        <w:pStyle w:val="ListParagraph"/>
        <w:numPr>
          <w:ilvl w:val="1"/>
          <w:numId w:val="1"/>
        </w:numPr>
        <w:tabs>
          <w:tab w:val="left" w:pos="897"/>
        </w:tabs>
        <w:kinsoku w:val="0"/>
        <w:overflowPunct w:val="0"/>
        <w:spacing w:after="160"/>
        <w:ind w:left="940" w:right="476" w:hanging="360"/>
        <w:rPr>
          <w:spacing w:val="-3"/>
          <w:sz w:val="22"/>
          <w:szCs w:val="22"/>
          <w:lang w:val="fr-CA"/>
        </w:rPr>
      </w:pPr>
      <w:r w:rsidRPr="00910AFB">
        <w:rPr>
          <w:sz w:val="22"/>
          <w:szCs w:val="22"/>
          <w:lang w:val="fr-CA"/>
        </w:rPr>
        <w:t>« </w:t>
      </w:r>
      <w:proofErr w:type="gramStart"/>
      <w:r w:rsidRPr="00910AFB">
        <w:rPr>
          <w:b/>
          <w:bCs/>
          <w:sz w:val="22"/>
          <w:szCs w:val="22"/>
          <w:lang w:val="fr-CA"/>
        </w:rPr>
        <w:t>biens</w:t>
      </w:r>
      <w:proofErr w:type="gramEnd"/>
      <w:r w:rsidRPr="00910AFB">
        <w:rPr>
          <w:b/>
          <w:bCs/>
          <w:sz w:val="22"/>
          <w:szCs w:val="22"/>
          <w:lang w:val="fr-CA"/>
        </w:rPr>
        <w:t xml:space="preserve"> sociaux du cabinet d’avocat</w:t>
      </w:r>
      <w:r w:rsidRPr="00910AFB">
        <w:rPr>
          <w:sz w:val="22"/>
          <w:szCs w:val="22"/>
          <w:lang w:val="fr-CA"/>
        </w:rPr>
        <w:t> » désigne les actions, dettes et autres intérêts de [</w:t>
      </w:r>
      <w:r w:rsidRPr="00910AFB">
        <w:rPr>
          <w:i/>
          <w:sz w:val="22"/>
          <w:szCs w:val="22"/>
          <w:lang w:val="fr-CA"/>
        </w:rPr>
        <w:t>nom de la société professionnelle d’avocats</w:t>
      </w:r>
      <w:r w:rsidRPr="00910AFB">
        <w:rPr>
          <w:sz w:val="22"/>
          <w:szCs w:val="22"/>
          <w:lang w:val="fr-CA"/>
        </w:rPr>
        <w:t>] dont je suis propriétaire, toute société remplaçante et toute autre société qui est propriétaire de biens utilisés dans l’exercice des activités de mon cabinet d’avocat ou qui a des employés participant aux activités de mon cabinet d’avocat</w:t>
      </w:r>
      <w:r>
        <w:rPr>
          <w:sz w:val="22"/>
          <w:szCs w:val="22"/>
          <w:lang w:val="fr-CA"/>
        </w:rPr>
        <w:t> ;</w:t>
      </w:r>
      <w:r w:rsidRPr="00910AFB">
        <w:rPr>
          <w:spacing w:val="-20"/>
          <w:sz w:val="22"/>
          <w:szCs w:val="22"/>
          <w:lang w:val="fr-CA"/>
        </w:rPr>
        <w:t xml:space="preserve"> </w:t>
      </w:r>
    </w:p>
    <w:p w14:paraId="0622443D" w14:textId="35862054" w:rsidR="009806ED" w:rsidRPr="00F45BAE" w:rsidRDefault="009806ED" w:rsidP="00923977">
      <w:pPr>
        <w:pStyle w:val="ListParagraph"/>
        <w:numPr>
          <w:ilvl w:val="1"/>
          <w:numId w:val="1"/>
        </w:numPr>
        <w:tabs>
          <w:tab w:val="left" w:pos="940"/>
        </w:tabs>
        <w:kinsoku w:val="0"/>
        <w:overflowPunct w:val="0"/>
        <w:spacing w:after="160"/>
        <w:ind w:left="940" w:right="458" w:hanging="360"/>
        <w:rPr>
          <w:sz w:val="22"/>
          <w:szCs w:val="22"/>
          <w:lang w:val="fr-CA"/>
        </w:rPr>
      </w:pPr>
      <w:r w:rsidRPr="00910AFB">
        <w:rPr>
          <w:sz w:val="22"/>
          <w:szCs w:val="22"/>
          <w:lang w:val="fr-CA"/>
        </w:rPr>
        <w:t>« </w:t>
      </w:r>
      <w:proofErr w:type="gramStart"/>
      <w:r w:rsidRPr="00910AFB">
        <w:rPr>
          <w:b/>
          <w:bCs/>
          <w:sz w:val="22"/>
          <w:szCs w:val="22"/>
          <w:lang w:val="fr-CA"/>
        </w:rPr>
        <w:t>biens</w:t>
      </w:r>
      <w:proofErr w:type="gramEnd"/>
      <w:r w:rsidRPr="00910AFB">
        <w:rPr>
          <w:b/>
          <w:bCs/>
          <w:sz w:val="22"/>
          <w:szCs w:val="22"/>
          <w:lang w:val="fr-CA"/>
        </w:rPr>
        <w:t xml:space="preserve"> personnels</w:t>
      </w:r>
      <w:r w:rsidRPr="00910AFB">
        <w:rPr>
          <w:sz w:val="22"/>
          <w:szCs w:val="22"/>
          <w:lang w:val="fr-CA"/>
        </w:rPr>
        <w:t> » désigne tous mes biens, à l’exception de mon cabinet d’avocat.</w:t>
      </w:r>
    </w:p>
    <w:p w14:paraId="0667DCEE" w14:textId="2F18427B" w:rsidR="009806ED" w:rsidRPr="00F45BAE" w:rsidRDefault="009806ED" w:rsidP="00923977">
      <w:pPr>
        <w:pStyle w:val="ListParagraph"/>
        <w:numPr>
          <w:ilvl w:val="0"/>
          <w:numId w:val="1"/>
        </w:numPr>
        <w:tabs>
          <w:tab w:val="left" w:pos="580"/>
        </w:tabs>
        <w:kinsoku w:val="0"/>
        <w:overflowPunct w:val="0"/>
        <w:spacing w:after="160"/>
        <w:ind w:right="398"/>
        <w:rPr>
          <w:sz w:val="22"/>
          <w:szCs w:val="22"/>
          <w:lang w:val="fr-CA"/>
        </w:rPr>
      </w:pPr>
      <w:r w:rsidRPr="00910AFB">
        <w:rPr>
          <w:sz w:val="22"/>
          <w:szCs w:val="22"/>
          <w:lang w:val="fr-CA"/>
        </w:rPr>
        <w:t xml:space="preserve">Je désigne </w:t>
      </w:r>
      <w:r w:rsidRPr="00910AFB">
        <w:rPr>
          <w:b/>
          <w:sz w:val="22"/>
          <w:szCs w:val="22"/>
          <w:lang w:val="fr-CA"/>
        </w:rPr>
        <w:t xml:space="preserve">(NOM DE LA PERSONNE DÉSIGNÉE) </w:t>
      </w:r>
      <w:r w:rsidRPr="00910AFB">
        <w:rPr>
          <w:sz w:val="22"/>
          <w:szCs w:val="22"/>
          <w:lang w:val="fr-CA"/>
        </w:rPr>
        <w:t>comme mon procureur relativement à mes biens personnels, et je l’autorise à faire pour mon compte tout ce que je pourrais faire à l’égard de mes biens personnels si j’étais capable de gérer mes biens, à l’exception d’un testament, sous réserve des dispositions législatives et des conditions ou restrictions énoncées au présent document.</w:t>
      </w:r>
    </w:p>
    <w:p w14:paraId="7A2D179D" w14:textId="017FD32A" w:rsidR="0026775D" w:rsidRPr="00F45BAE" w:rsidRDefault="009806ED" w:rsidP="00923977">
      <w:pPr>
        <w:pStyle w:val="ListParagraph"/>
        <w:tabs>
          <w:tab w:val="left" w:pos="580"/>
        </w:tabs>
        <w:kinsoku w:val="0"/>
        <w:overflowPunct w:val="0"/>
        <w:spacing w:after="160"/>
        <w:ind w:right="398" w:firstLine="0"/>
        <w:rPr>
          <w:sz w:val="22"/>
          <w:szCs w:val="22"/>
          <w:lang w:val="fr-CA"/>
        </w:rPr>
      </w:pPr>
      <w:r w:rsidRPr="00910AFB">
        <w:rPr>
          <w:sz w:val="22"/>
          <w:szCs w:val="22"/>
          <w:lang w:val="fr-CA"/>
        </w:rPr>
        <w:lastRenderedPageBreak/>
        <w:t xml:space="preserve">Si </w:t>
      </w:r>
      <w:r w:rsidRPr="00910AFB">
        <w:rPr>
          <w:b/>
          <w:sz w:val="22"/>
          <w:szCs w:val="22"/>
          <w:lang w:val="fr-CA"/>
        </w:rPr>
        <w:t xml:space="preserve">(PREMIÈRE PERSONNE) </w:t>
      </w:r>
      <w:r w:rsidRPr="00910AFB">
        <w:rPr>
          <w:sz w:val="22"/>
          <w:szCs w:val="22"/>
          <w:lang w:val="fr-CA"/>
        </w:rPr>
        <w:t xml:space="preserve">ne peut pas ou ne veut pas être mon procureur pour cause de refus, de démission, de décès, d’incapacité mentale, de destitution par la Cour ou pour toute autre raison, je désigne à sa place </w:t>
      </w:r>
      <w:r w:rsidRPr="00910AFB">
        <w:rPr>
          <w:b/>
          <w:sz w:val="22"/>
          <w:szCs w:val="22"/>
          <w:lang w:val="fr-CA"/>
        </w:rPr>
        <w:t xml:space="preserve">(NOM D’UN SUBSTITUT) </w:t>
      </w:r>
      <w:r w:rsidRPr="00910AFB">
        <w:rPr>
          <w:sz w:val="22"/>
          <w:szCs w:val="22"/>
          <w:lang w:val="fr-CA"/>
        </w:rPr>
        <w:t xml:space="preserve">comme mon procureur à l’égard de mes biens personnels, de la même manière et sous réserve des mêmes pouvoirs que </w:t>
      </w:r>
      <w:r w:rsidRPr="00910AFB">
        <w:rPr>
          <w:b/>
          <w:sz w:val="22"/>
          <w:szCs w:val="22"/>
          <w:lang w:val="fr-CA"/>
        </w:rPr>
        <w:t>(PREMIÈRE PERSONNE)</w:t>
      </w:r>
      <w:r w:rsidRPr="00910AFB">
        <w:rPr>
          <w:sz w:val="22"/>
          <w:szCs w:val="22"/>
          <w:lang w:val="fr-CA"/>
        </w:rPr>
        <w:t>.</w:t>
      </w:r>
    </w:p>
    <w:p w14:paraId="4A37CEFE" w14:textId="1BA9D674" w:rsidR="009806ED" w:rsidRPr="00F45BAE" w:rsidRDefault="009806ED" w:rsidP="00923977">
      <w:pPr>
        <w:pStyle w:val="BodyText"/>
        <w:kinsoku w:val="0"/>
        <w:overflowPunct w:val="0"/>
        <w:spacing w:after="160"/>
        <w:rPr>
          <w:sz w:val="19"/>
          <w:szCs w:val="19"/>
          <w:lang w:val="fr-CA"/>
        </w:rPr>
      </w:pPr>
      <w:r w:rsidRPr="00910AFB">
        <w:rPr>
          <w:noProof/>
          <w:lang w:val="fr-CA"/>
        </w:rPr>
        <mc:AlternateContent>
          <mc:Choice Requires="wps">
            <w:drawing>
              <wp:inline distT="0" distB="0" distL="0" distR="0" wp14:anchorId="016FAC99" wp14:editId="1554DF33">
                <wp:extent cx="6089650" cy="514350"/>
                <wp:effectExtent l="0" t="0" r="25400" b="19050"/>
                <wp:docPr id="25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514350"/>
                        </a:xfrm>
                        <a:prstGeom prst="rect">
                          <a:avLst/>
                        </a:prstGeom>
                        <a:noFill/>
                        <a:ln w="736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E5AE67" w14:textId="77777777" w:rsidR="009806ED" w:rsidRPr="006C137B" w:rsidRDefault="009806ED" w:rsidP="009806ED">
                            <w:pPr>
                              <w:pStyle w:val="BodyText"/>
                              <w:kinsoku w:val="0"/>
                              <w:overflowPunct w:val="0"/>
                              <w:spacing w:before="14"/>
                              <w:ind w:left="108" w:right="244"/>
                              <w:rPr>
                                <w:i/>
                                <w:iCs/>
                                <w:lang w:val="fr-CA"/>
                              </w:rPr>
                            </w:pPr>
                            <w:r w:rsidRPr="006C137B">
                              <w:rPr>
                                <w:i/>
                                <w:iCs/>
                                <w:lang w:val="fr-FR"/>
                              </w:rPr>
                              <w:t>Les parties désignées dans cette procuration perpétuelle ne sont pas nécessairement les mêmes que les parties désignées dans la procuration perpétuelle préparée pour le cabinet de l’avocat</w:t>
                            </w:r>
                            <w:r w:rsidRPr="006C137B">
                              <w:rPr>
                                <w:i/>
                                <w:iCs/>
                                <w:lang w:val="fr-CA"/>
                              </w:rPr>
                              <w:t>.</w:t>
                            </w:r>
                          </w:p>
                        </w:txbxContent>
                      </wps:txbx>
                      <wps:bodyPr rot="0" vert="horz" wrap="square" lIns="0" tIns="0" rIns="0" bIns="0" anchor="t" anchorCtr="0" upright="1">
                        <a:noAutofit/>
                      </wps:bodyPr>
                    </wps:wsp>
                  </a:graphicData>
                </a:graphic>
              </wp:inline>
            </w:drawing>
          </mc:Choice>
          <mc:Fallback>
            <w:pict>
              <v:shape w14:anchorId="016FAC99" id="Text Box 23" o:spid="_x0000_s1028" type="#_x0000_t202" style="width:479.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" filled="f" strokeweight=".20458mm">
                <v:textbox inset="0,0,0,0">
                  <w:txbxContent>
                    <w:p w14:paraId="5FE5AE67" w14:textId="77777777" w:rsidR="009806ED" w:rsidRPr="006C137B" w:rsidRDefault="009806ED" w:rsidP="009806ED">
                      <w:pPr>
                        <w:pStyle w:val="BodyText"/>
                        <w:kinsoku w:val="0"/>
                        <w:overflowPunct w:val="0"/>
                        <w:spacing w:before="14"/>
                        <w:ind w:left="108" w:right="244"/>
                        <w:rPr>
                          <w:i/>
                          <w:iCs/>
                          <w:lang w:val="fr-CA"/>
                        </w:rPr>
                      </w:pPr>
                      <w:r w:rsidRPr="006C137B">
                        <w:rPr>
                          <w:i/>
                          <w:iCs/>
                          <w:lang w:val="fr-FR"/>
                        </w:rPr>
                        <w:t>Les parties désignées dans cette procuration perpétuelle ne sont pas nécessairement les mêmes que les parties désignées dans la procuration perpétuelle préparée pour le cabinet de l’avocat</w:t>
                      </w:r>
                      <w:r w:rsidRPr="006C137B">
                        <w:rPr>
                          <w:i/>
                          <w:iCs/>
                          <w:lang w:val="fr-CA"/>
                        </w:rPr>
                        <w:t>.</w:t>
                      </w:r>
                    </w:p>
                  </w:txbxContent>
                </v:textbox>
                <w10:anchorlock/>
              </v:shape>
            </w:pict>
          </mc:Fallback>
        </mc:AlternateContent>
      </w:r>
    </w:p>
    <w:p w14:paraId="3971B04C" w14:textId="6900F711" w:rsidR="009806ED" w:rsidRPr="00F45BAE" w:rsidRDefault="009806ED" w:rsidP="00923977">
      <w:pPr>
        <w:pStyle w:val="ListParagraph"/>
        <w:numPr>
          <w:ilvl w:val="0"/>
          <w:numId w:val="1"/>
        </w:numPr>
        <w:tabs>
          <w:tab w:val="left" w:pos="580"/>
        </w:tabs>
        <w:kinsoku w:val="0"/>
        <w:overflowPunct w:val="0"/>
        <w:spacing w:after="160"/>
        <w:ind w:right="547"/>
        <w:rPr>
          <w:sz w:val="22"/>
          <w:szCs w:val="22"/>
          <w:lang w:val="fr-CA"/>
        </w:rPr>
      </w:pPr>
      <w:r w:rsidRPr="00910AFB">
        <w:rPr>
          <w:sz w:val="22"/>
          <w:szCs w:val="22"/>
          <w:lang w:val="fr-CA"/>
        </w:rPr>
        <w:t xml:space="preserve">Mon intention est de faire du présent document une procuration perpétuelle relative aux biens conformément à la </w:t>
      </w:r>
      <w:r w:rsidRPr="00910AFB">
        <w:rPr>
          <w:i/>
          <w:sz w:val="22"/>
          <w:szCs w:val="22"/>
          <w:lang w:val="fr-CA"/>
        </w:rPr>
        <w:t>Loi de 1992 sur la prise de décisions au nom d’autrui</w:t>
      </w:r>
      <w:r w:rsidRPr="00910AFB">
        <w:rPr>
          <w:sz w:val="22"/>
          <w:szCs w:val="22"/>
          <w:lang w:val="fr-CA"/>
        </w:rPr>
        <w:t>, procuration qui pourra être utilisée pendant mon incapacité de gérer mes biens.</w:t>
      </w:r>
    </w:p>
    <w:p w14:paraId="63A67809" w14:textId="1C1B2C51" w:rsidR="009806ED" w:rsidRPr="00F45BAE" w:rsidRDefault="009806ED" w:rsidP="00923977">
      <w:pPr>
        <w:pStyle w:val="ListParagraph"/>
        <w:numPr>
          <w:ilvl w:val="0"/>
          <w:numId w:val="1"/>
        </w:numPr>
        <w:tabs>
          <w:tab w:val="left" w:pos="578"/>
        </w:tabs>
        <w:kinsoku w:val="0"/>
        <w:overflowPunct w:val="0"/>
        <w:spacing w:after="160"/>
        <w:ind w:left="577" w:hanging="358"/>
        <w:rPr>
          <w:sz w:val="22"/>
          <w:szCs w:val="22"/>
          <w:lang w:val="fr-CA"/>
        </w:rPr>
      </w:pPr>
      <w:r w:rsidRPr="00910AFB">
        <w:rPr>
          <w:sz w:val="22"/>
          <w:szCs w:val="22"/>
          <w:lang w:val="fr-CA"/>
        </w:rPr>
        <w:t>La procuration inclut les pouvoirs suivants :</w:t>
      </w:r>
    </w:p>
    <w:p w14:paraId="3A875B45" w14:textId="036E594F" w:rsidR="009806ED" w:rsidRPr="00F45BAE" w:rsidRDefault="009806ED" w:rsidP="00923977">
      <w:pPr>
        <w:pStyle w:val="ListParagraph"/>
        <w:numPr>
          <w:ilvl w:val="1"/>
          <w:numId w:val="1"/>
        </w:numPr>
        <w:tabs>
          <w:tab w:val="left" w:pos="940"/>
        </w:tabs>
        <w:kinsoku w:val="0"/>
        <w:overflowPunct w:val="0"/>
        <w:spacing w:after="160"/>
        <w:ind w:right="374"/>
        <w:rPr>
          <w:sz w:val="22"/>
          <w:szCs w:val="22"/>
          <w:lang w:val="fr-CA"/>
        </w:rPr>
      </w:pPr>
      <w:r w:rsidRPr="00910AFB">
        <w:rPr>
          <w:sz w:val="22"/>
          <w:szCs w:val="22"/>
          <w:lang w:val="fr-CA"/>
        </w:rPr>
        <w:t>J’autorise mon procureur à exercer en mon nom les pouvoirs que je serais capable d’exercer si je choisissais de les exercer moi-même ou si j’avais la capacité juridique de les exercer. En conséquence, les présentes autorisent mon procureur à grever mes biens, à obtenir de l’information et à signer des documents relatifs à mes biens personnels au cours de ses négociations avec quiconque. Notamment, je constitue expressément mon procureur comme mon « représentant légal » aux fins de l’alinéa</w:t>
      </w:r>
      <w:r>
        <w:rPr>
          <w:sz w:val="22"/>
          <w:szCs w:val="22"/>
          <w:lang w:val="fr-CA"/>
        </w:rPr>
        <w:t> </w:t>
      </w:r>
      <w:r w:rsidRPr="00910AFB">
        <w:rPr>
          <w:sz w:val="22"/>
          <w:szCs w:val="22"/>
          <w:lang w:val="fr-CA"/>
        </w:rPr>
        <w:t xml:space="preserve">150(1) d) et à toute autre fin de la </w:t>
      </w:r>
      <w:r w:rsidRPr="00910AFB">
        <w:rPr>
          <w:i/>
          <w:iCs/>
          <w:sz w:val="22"/>
          <w:szCs w:val="22"/>
          <w:lang w:val="fr-CA"/>
        </w:rPr>
        <w:t xml:space="preserve">Loi de l’impôt sur le revenu </w:t>
      </w:r>
      <w:r w:rsidRPr="00910AFB">
        <w:rPr>
          <w:sz w:val="22"/>
          <w:szCs w:val="22"/>
          <w:lang w:val="fr-CA"/>
        </w:rPr>
        <w:t>du Canada, et j’autorise mon procureur à grever mes biens, à obtenir de l’information et à signer des documents relatifs à mes biens personnels à l’égard de toute affaire intéressant le gouvernement du Canada ou toute institution, telle qu’une banque ou une société de fiducie, règlementée par le gouvernement du Canada.</w:t>
      </w:r>
    </w:p>
    <w:p w14:paraId="2BDDF132" w14:textId="5ADA7BE9" w:rsidR="009806ED" w:rsidRPr="00F45BAE" w:rsidRDefault="009806ED" w:rsidP="00923977">
      <w:pPr>
        <w:pStyle w:val="ListParagraph"/>
        <w:numPr>
          <w:ilvl w:val="1"/>
          <w:numId w:val="1"/>
        </w:numPr>
        <w:tabs>
          <w:tab w:val="left" w:pos="940"/>
        </w:tabs>
        <w:kinsoku w:val="0"/>
        <w:overflowPunct w:val="0"/>
        <w:spacing w:after="160"/>
        <w:ind w:left="940" w:right="822" w:hanging="360"/>
        <w:rPr>
          <w:sz w:val="22"/>
          <w:szCs w:val="22"/>
          <w:lang w:val="fr-CA"/>
        </w:rPr>
      </w:pPr>
      <w:r w:rsidRPr="00910AFB">
        <w:rPr>
          <w:sz w:val="22"/>
          <w:szCs w:val="22"/>
          <w:lang w:val="fr-CA"/>
        </w:rPr>
        <w:t>J’autorise mon procureur à déléguer tout acte qu’il peut accomplir ainsi qu’à révoquer ou à suspendre une telle délégation.</w:t>
      </w:r>
    </w:p>
    <w:p w14:paraId="0F15470B" w14:textId="4FC72C6D" w:rsidR="009806ED" w:rsidRPr="00F45BAE" w:rsidRDefault="009806ED" w:rsidP="00923977">
      <w:pPr>
        <w:pStyle w:val="ListParagraph"/>
        <w:numPr>
          <w:ilvl w:val="1"/>
          <w:numId w:val="1"/>
        </w:numPr>
        <w:tabs>
          <w:tab w:val="left" w:pos="940"/>
        </w:tabs>
        <w:kinsoku w:val="0"/>
        <w:overflowPunct w:val="0"/>
        <w:spacing w:after="160"/>
        <w:ind w:left="940" w:right="369" w:hanging="360"/>
        <w:rPr>
          <w:sz w:val="22"/>
          <w:szCs w:val="22"/>
          <w:lang w:val="fr-CA"/>
        </w:rPr>
      </w:pPr>
      <w:r w:rsidRPr="00910AFB">
        <w:rPr>
          <w:sz w:val="22"/>
          <w:szCs w:val="22"/>
          <w:lang w:val="fr-CA"/>
        </w:rPr>
        <w:t>J’autorise mon procureur à prendre matériellement possession de tous mes biens personnels, y compris les biens détenus dans un coffre-fort, les biens détenus en lieu sûr par autrui pour mon compte ainsi que les biens détenus par autrui sous réserve d’un privilège de secret professionnel, privilège auquel je renonce à cette fin. Il est entendu que mon procureur aura le droit d’examiner mon testament afin de pouvoir gérer mes biens personnels de manière à en tenir compte.</w:t>
      </w:r>
    </w:p>
    <w:p w14:paraId="162C8D52" w14:textId="1D849682" w:rsidR="009806ED" w:rsidRPr="00F45BAE" w:rsidRDefault="009806ED" w:rsidP="00923977">
      <w:pPr>
        <w:pStyle w:val="ListParagraph"/>
        <w:numPr>
          <w:ilvl w:val="1"/>
          <w:numId w:val="1"/>
        </w:numPr>
        <w:tabs>
          <w:tab w:val="left" w:pos="940"/>
        </w:tabs>
        <w:kinsoku w:val="0"/>
        <w:overflowPunct w:val="0"/>
        <w:spacing w:after="160"/>
        <w:ind w:left="940" w:right="475" w:hanging="360"/>
        <w:rPr>
          <w:sz w:val="22"/>
          <w:szCs w:val="22"/>
          <w:lang w:val="fr-CA"/>
        </w:rPr>
      </w:pPr>
      <w:r w:rsidRPr="00910AFB">
        <w:rPr>
          <w:sz w:val="22"/>
          <w:szCs w:val="22"/>
          <w:lang w:val="fr-CA"/>
        </w:rPr>
        <w:t xml:space="preserve">Mon procureur peut prélever sa rémunération sur mes biens personnels pour tout travail effectué par lui dans l’exercice de sa procuration perpétuelle relative aux biens, conformément au barème d’honoraires prescrit conformément aux dispositions de la </w:t>
      </w:r>
      <w:r w:rsidRPr="00910AFB">
        <w:rPr>
          <w:i/>
          <w:sz w:val="22"/>
          <w:szCs w:val="22"/>
          <w:lang w:val="fr-CA"/>
        </w:rPr>
        <w:t xml:space="preserve">Loi de 1992 sur la prise de décisions au nom d’autrui, </w:t>
      </w:r>
      <w:r w:rsidRPr="00910AFB">
        <w:rPr>
          <w:sz w:val="22"/>
          <w:szCs w:val="22"/>
          <w:lang w:val="fr-CA"/>
        </w:rPr>
        <w:t>dans sa forme modifiée, sur la rémunération des procureurs désignés par une procuration perpétuelle.</w:t>
      </w:r>
    </w:p>
    <w:p w14:paraId="2CE8B10B" w14:textId="0B7EE44F" w:rsidR="009806ED" w:rsidRPr="00F45BAE" w:rsidRDefault="009806ED" w:rsidP="00923977">
      <w:pPr>
        <w:pStyle w:val="ListParagraph"/>
        <w:numPr>
          <w:ilvl w:val="1"/>
          <w:numId w:val="1"/>
        </w:numPr>
        <w:tabs>
          <w:tab w:val="left" w:pos="909"/>
        </w:tabs>
        <w:kinsoku w:val="0"/>
        <w:overflowPunct w:val="0"/>
        <w:spacing w:after="160"/>
        <w:ind w:left="940" w:right="529" w:hanging="360"/>
        <w:rPr>
          <w:i/>
          <w:iCs/>
          <w:sz w:val="22"/>
          <w:szCs w:val="22"/>
          <w:lang w:val="fr-CA"/>
        </w:rPr>
      </w:pPr>
      <w:r w:rsidRPr="00910AFB">
        <w:rPr>
          <w:sz w:val="22"/>
          <w:szCs w:val="22"/>
          <w:lang w:val="fr-CA"/>
        </w:rPr>
        <w:t xml:space="preserve">J’autorise mon procureur à donner un consentement en mon nom à l’égard de tout droit de possession ou autre intérêt que je peux avoir dans un foyer conjugal en vertu de la </w:t>
      </w:r>
      <w:r w:rsidRPr="00910AFB">
        <w:rPr>
          <w:i/>
          <w:sz w:val="22"/>
          <w:szCs w:val="22"/>
          <w:lang w:val="fr-CA"/>
        </w:rPr>
        <w:t>Loi sur le droit de la famille</w:t>
      </w:r>
      <w:r w:rsidRPr="00910AFB">
        <w:rPr>
          <w:i/>
          <w:iCs/>
          <w:sz w:val="22"/>
          <w:szCs w:val="22"/>
          <w:lang w:val="fr-CA"/>
        </w:rPr>
        <w:t>.</w:t>
      </w:r>
    </w:p>
    <w:p w14:paraId="75DCC03F" w14:textId="77777777" w:rsidR="009806ED" w:rsidRPr="00910AFB" w:rsidRDefault="009806ED" w:rsidP="00923977">
      <w:pPr>
        <w:pStyle w:val="ListParagraph"/>
        <w:numPr>
          <w:ilvl w:val="0"/>
          <w:numId w:val="1"/>
        </w:numPr>
        <w:tabs>
          <w:tab w:val="left" w:pos="580"/>
        </w:tabs>
        <w:kinsoku w:val="0"/>
        <w:overflowPunct w:val="0"/>
        <w:spacing w:after="160"/>
        <w:ind w:right="354"/>
        <w:rPr>
          <w:sz w:val="22"/>
          <w:szCs w:val="22"/>
          <w:lang w:val="fr-CA"/>
        </w:rPr>
      </w:pPr>
      <w:r w:rsidRPr="00910AFB">
        <w:rPr>
          <w:sz w:val="22"/>
          <w:szCs w:val="22"/>
          <w:lang w:val="fr-CA"/>
        </w:rPr>
        <w:t>Les autres procurations générales ou restreintes, perpétuelles ou non, s’il y a lieu, que j’ai accordées à l’égard de mes biens personnels ne sont pas révoquées, et ces procurations coexistent avec la présente procuration perpétuelle relative à ma pratique d’avocat en tant que procurations multiples.</w:t>
      </w:r>
    </w:p>
    <w:p w14:paraId="06DFE16B" w14:textId="00595C8F" w:rsidR="009806ED" w:rsidRPr="00F45BAE" w:rsidRDefault="009806ED" w:rsidP="00923977">
      <w:pPr>
        <w:pStyle w:val="ListParagraph"/>
        <w:numPr>
          <w:ilvl w:val="0"/>
          <w:numId w:val="1"/>
        </w:numPr>
        <w:tabs>
          <w:tab w:val="left" w:pos="580"/>
        </w:tabs>
        <w:kinsoku w:val="0"/>
        <w:overflowPunct w:val="0"/>
        <w:spacing w:after="160"/>
        <w:ind w:left="579" w:right="1406"/>
        <w:rPr>
          <w:sz w:val="22"/>
          <w:szCs w:val="22"/>
          <w:lang w:val="fr-CA"/>
        </w:rPr>
      </w:pPr>
      <w:r w:rsidRPr="00910AFB">
        <w:rPr>
          <w:sz w:val="22"/>
          <w:szCs w:val="22"/>
          <w:lang w:val="fr-CA"/>
        </w:rPr>
        <w:lastRenderedPageBreak/>
        <w:t>La présente procuration perpétuelle entre en vigueur à la date où elle est signée et attestée par des témoins.</w:t>
      </w:r>
    </w:p>
    <w:p w14:paraId="55D78975" w14:textId="77777777" w:rsidR="009806ED" w:rsidRPr="00910AFB" w:rsidRDefault="009806ED" w:rsidP="00923977">
      <w:pPr>
        <w:pStyle w:val="BodyText"/>
        <w:kinsoku w:val="0"/>
        <w:overflowPunct w:val="0"/>
        <w:spacing w:after="160"/>
        <w:ind w:left="220"/>
        <w:rPr>
          <w:lang w:val="fr-CA"/>
        </w:rPr>
      </w:pPr>
      <w:r w:rsidRPr="00910AFB">
        <w:rPr>
          <w:lang w:val="fr-CA"/>
        </w:rPr>
        <w:t>J’ai signé cette procuration en présence des deux témoins dont les noms figurent ci-dessous.</w:t>
      </w:r>
    </w:p>
    <w:p w14:paraId="48C12133" w14:textId="77777777" w:rsidR="009806ED" w:rsidRPr="00910AFB" w:rsidRDefault="009806ED" w:rsidP="00923977">
      <w:pPr>
        <w:pStyle w:val="BodyText"/>
        <w:kinsoku w:val="0"/>
        <w:overflowPunct w:val="0"/>
        <w:spacing w:after="160"/>
        <w:rPr>
          <w:sz w:val="21"/>
          <w:szCs w:val="21"/>
          <w:lang w:val="fr-CA"/>
        </w:rPr>
      </w:pPr>
    </w:p>
    <w:p w14:paraId="3423773F" w14:textId="21EED6F1" w:rsidR="009806ED" w:rsidRPr="00910AFB" w:rsidRDefault="009806ED" w:rsidP="00923977">
      <w:pPr>
        <w:pStyle w:val="Heading2"/>
        <w:tabs>
          <w:tab w:val="left" w:pos="6743"/>
        </w:tabs>
        <w:kinsoku w:val="0"/>
        <w:overflowPunct w:val="0"/>
        <w:spacing w:after="160"/>
        <w:ind w:left="219"/>
        <w:rPr>
          <w:b w:val="0"/>
          <w:bCs w:val="0"/>
          <w:lang w:val="fr-CA"/>
        </w:rPr>
      </w:pPr>
      <w:r w:rsidRPr="00910AFB">
        <w:rPr>
          <w:lang w:val="fr-CA"/>
        </w:rPr>
        <w:t>J’ai signé cette</w:t>
      </w:r>
      <w:r w:rsidRPr="00910AFB">
        <w:rPr>
          <w:spacing w:val="-36"/>
          <w:lang w:val="fr-CA"/>
        </w:rPr>
        <w:t xml:space="preserve"> </w:t>
      </w:r>
      <w:r w:rsidRPr="00910AFB">
        <w:rPr>
          <w:lang w:val="fr-CA"/>
        </w:rPr>
        <w:t>procuration</w:t>
      </w:r>
      <w:r w:rsidRPr="00910AFB">
        <w:rPr>
          <w:spacing w:val="-12"/>
          <w:lang w:val="fr-CA"/>
        </w:rPr>
        <w:t xml:space="preserve"> </w:t>
      </w:r>
      <w:r w:rsidRPr="00910AFB">
        <w:rPr>
          <w:lang w:val="fr-CA"/>
        </w:rPr>
        <w:t>le</w:t>
      </w:r>
      <w:r w:rsidRPr="00910AFB">
        <w:rPr>
          <w:lang w:val="fr-CA"/>
        </w:rPr>
        <w:tab/>
      </w:r>
      <w:r w:rsidRPr="00910AFB">
        <w:rPr>
          <w:b w:val="0"/>
          <w:bCs w:val="0"/>
          <w:lang w:val="fr-CA"/>
        </w:rPr>
        <w:t xml:space="preserve"> 20</w:t>
      </w:r>
      <w:r w:rsidR="00BC6189">
        <w:rPr>
          <w:b w:val="0"/>
          <w:bCs w:val="0"/>
          <w:lang w:val="fr-CA"/>
        </w:rPr>
        <w:t>**</w:t>
      </w:r>
      <w:r w:rsidRPr="00910AFB">
        <w:rPr>
          <w:b w:val="0"/>
          <w:bCs w:val="0"/>
          <w:lang w:val="fr-CA"/>
        </w:rPr>
        <w:t xml:space="preserve"> (</w:t>
      </w:r>
      <w:r w:rsidRPr="00910AFB">
        <w:rPr>
          <w:lang w:val="fr-CA"/>
        </w:rPr>
        <w:t>date</w:t>
      </w:r>
      <w:r w:rsidRPr="00910AFB">
        <w:rPr>
          <w:b w:val="0"/>
          <w:bCs w:val="0"/>
          <w:lang w:val="fr-CA"/>
        </w:rPr>
        <w:t>)</w:t>
      </w:r>
    </w:p>
    <w:p w14:paraId="2ED9C789" w14:textId="73C899E0" w:rsidR="00BC6189" w:rsidRDefault="00BC6189" w:rsidP="00923977">
      <w:pPr>
        <w:pStyle w:val="BodyText"/>
        <w:kinsoku w:val="0"/>
        <w:overflowPunct w:val="0"/>
        <w:spacing w:after="160"/>
        <w:rPr>
          <w:sz w:val="24"/>
          <w:szCs w:val="24"/>
          <w:lang w:val="fr-CA"/>
        </w:rPr>
      </w:pPr>
    </w:p>
    <w:p w14:paraId="71C40EAC" w14:textId="77777777" w:rsidR="00BC6189" w:rsidRPr="00910AFB" w:rsidRDefault="00BC6189" w:rsidP="00923977">
      <w:pPr>
        <w:pStyle w:val="BodyText"/>
        <w:kinsoku w:val="0"/>
        <w:overflowPunct w:val="0"/>
        <w:spacing w:after="160"/>
        <w:rPr>
          <w:sz w:val="24"/>
          <w:szCs w:val="24"/>
          <w:lang w:val="fr-CA"/>
        </w:rPr>
      </w:pPr>
    </w:p>
    <w:p w14:paraId="19102E86" w14:textId="26EB86C9" w:rsidR="00BC6189" w:rsidRPr="00AE2325" w:rsidRDefault="00CD3DA3" w:rsidP="00F45BAE">
      <w:pPr>
        <w:pStyle w:val="BodyText"/>
        <w:spacing w:after="160" w:line="276" w:lineRule="auto"/>
        <w:ind w:left="6480"/>
        <w:jc w:val="right"/>
        <w:rPr>
          <w:sz w:val="24"/>
          <w:szCs w:val="24"/>
        </w:rPr>
      </w:pPr>
      <w:r>
        <w:rPr>
          <w:noProof/>
          <w:sz w:val="24"/>
          <w:szCs w:val="24"/>
        </w:rPr>
        <mc:AlternateContent>
          <mc:Choice Requires="wps">
            <w:drawing>
              <wp:inline distT="0" distB="0" distL="0" distR="0" wp14:anchorId="349E85E4" wp14:editId="4083507F">
                <wp:extent cx="1987384" cy="0"/>
                <wp:effectExtent l="0" t="0" r="0" b="0"/>
                <wp:docPr id="12" name="Straight Connector 12"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932E29E" id="Straight Connector 12"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" strokecolor="black [3200]" strokeweight=".5pt">
                <v:stroke joinstyle="miter"/>
                <w10:anchorlock/>
              </v:line>
            </w:pict>
          </mc:Fallback>
        </mc:AlternateContent>
      </w:r>
    </w:p>
    <w:p w14:paraId="1CD58B7F" w14:textId="11CF95F7" w:rsidR="00BC6189" w:rsidRPr="003803D4" w:rsidRDefault="00BC6189" w:rsidP="00F45BAE">
      <w:pPr>
        <w:pStyle w:val="BodyText"/>
        <w:spacing w:after="160" w:line="276" w:lineRule="auto"/>
        <w:jc w:val="right"/>
        <w:rPr>
          <w:b/>
          <w:bCs/>
        </w:rPr>
      </w:pPr>
      <w:r w:rsidRPr="003803D4">
        <w:rPr>
          <w:b/>
          <w:bCs/>
        </w:rPr>
        <w:t xml:space="preserve">[Signature </w:t>
      </w:r>
      <w:r>
        <w:rPr>
          <w:b/>
          <w:bCs/>
        </w:rPr>
        <w:t xml:space="preserve">de </w:t>
      </w:r>
      <w:proofErr w:type="spellStart"/>
      <w:r>
        <w:rPr>
          <w:b/>
          <w:bCs/>
        </w:rPr>
        <w:t>l’auteur</w:t>
      </w:r>
      <w:proofErr w:type="spellEnd"/>
      <w:r w:rsidRPr="003803D4">
        <w:rPr>
          <w:b/>
          <w:bCs/>
        </w:rPr>
        <w:t>]</w:t>
      </w:r>
    </w:p>
    <w:p w14:paraId="47553F2F" w14:textId="2E65824F" w:rsidR="00BC6189" w:rsidRDefault="00BC6189" w:rsidP="00F45BAE">
      <w:pPr>
        <w:pStyle w:val="BodyText"/>
        <w:spacing w:after="160" w:line="276" w:lineRule="auto"/>
        <w:jc w:val="right"/>
        <w:rPr>
          <w:b/>
          <w:bCs/>
          <w:sz w:val="20"/>
          <w:szCs w:val="20"/>
        </w:rPr>
      </w:pPr>
    </w:p>
    <w:p w14:paraId="2C65C2D2" w14:textId="5163B906" w:rsidR="00BC6189" w:rsidRPr="00AE2325" w:rsidRDefault="00BC6189" w:rsidP="00F45BAE">
      <w:pPr>
        <w:pStyle w:val="BodyText"/>
        <w:spacing w:after="160" w:line="276" w:lineRule="auto"/>
        <w:jc w:val="right"/>
        <w:rPr>
          <w:b/>
          <w:bCs/>
          <w:sz w:val="20"/>
          <w:szCs w:val="20"/>
        </w:rPr>
      </w:pPr>
    </w:p>
    <w:p w14:paraId="56EFB679" w14:textId="539812D0" w:rsidR="00BC6189" w:rsidRPr="00AE2325" w:rsidRDefault="00CD3DA3" w:rsidP="00F45BAE">
      <w:pPr>
        <w:pStyle w:val="BodyText"/>
        <w:spacing w:after="160" w:line="276" w:lineRule="auto"/>
        <w:ind w:left="2880" w:right="-279"/>
        <w:jc w:val="right"/>
        <w:rPr>
          <w:b/>
          <w:bCs/>
        </w:rPr>
      </w:pPr>
      <w:r>
        <w:rPr>
          <w:noProof/>
          <w:sz w:val="24"/>
          <w:szCs w:val="24"/>
        </w:rPr>
        <mc:AlternateContent>
          <mc:Choice Requires="wps">
            <w:drawing>
              <wp:inline distT="0" distB="0" distL="0" distR="0" wp14:anchorId="0C169579" wp14:editId="5971099D">
                <wp:extent cx="1987384" cy="0"/>
                <wp:effectExtent l="0" t="0" r="0" b="0"/>
                <wp:docPr id="11" name="Straight Connector 11"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4B2A5DE" id="Straight Connector 11"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" strokecolor="black [3200]" strokeweight=".5pt">
                <v:stroke joinstyle="miter"/>
                <w10:anchorlock/>
              </v:line>
            </w:pict>
          </mc:Fallback>
        </mc:AlternateContent>
      </w:r>
    </w:p>
    <w:p w14:paraId="454EC3A1" w14:textId="21882B1A" w:rsidR="009806ED" w:rsidRPr="00F45BAE" w:rsidRDefault="00BC6189" w:rsidP="00F45BAE">
      <w:pPr>
        <w:pStyle w:val="BodyText"/>
        <w:spacing w:after="160" w:line="276" w:lineRule="auto"/>
        <w:jc w:val="right"/>
        <w:rPr>
          <w:b/>
          <w:bCs/>
        </w:rPr>
      </w:pPr>
      <w:r>
        <w:rPr>
          <w:b/>
          <w:bCs/>
        </w:rPr>
        <w:t xml:space="preserve">[Name de </w:t>
      </w:r>
      <w:proofErr w:type="spellStart"/>
      <w:r>
        <w:rPr>
          <w:b/>
          <w:bCs/>
        </w:rPr>
        <w:t>l’auteur</w:t>
      </w:r>
      <w:proofErr w:type="spellEnd"/>
      <w:r>
        <w:rPr>
          <w:b/>
          <w:bCs/>
        </w:rPr>
        <w:t>]</w:t>
      </w:r>
    </w:p>
    <w:p w14:paraId="79B3D66B" w14:textId="77777777" w:rsidR="009806ED" w:rsidRPr="00910AFB" w:rsidRDefault="009806ED" w:rsidP="00923977">
      <w:pPr>
        <w:pStyle w:val="BodyText"/>
        <w:kinsoku w:val="0"/>
        <w:overflowPunct w:val="0"/>
        <w:spacing w:after="160"/>
        <w:rPr>
          <w:b/>
          <w:bCs/>
          <w:lang w:val="fr-CA"/>
        </w:rPr>
      </w:pPr>
    </w:p>
    <w:p w14:paraId="0335CC66" w14:textId="77777777" w:rsidR="009806ED" w:rsidRPr="00910AFB" w:rsidRDefault="009806ED" w:rsidP="00923977">
      <w:pPr>
        <w:pStyle w:val="BodyText"/>
        <w:kinsoku w:val="0"/>
        <w:overflowPunct w:val="0"/>
        <w:spacing w:after="160"/>
        <w:ind w:left="220" w:right="345" w:hanging="1"/>
        <w:rPr>
          <w:i/>
          <w:iCs/>
          <w:sz w:val="18"/>
          <w:szCs w:val="18"/>
          <w:lang w:val="fr-CA"/>
        </w:rPr>
      </w:pPr>
      <w:r w:rsidRPr="00910AFB">
        <w:rPr>
          <w:i/>
          <w:iCs/>
          <w:sz w:val="18"/>
          <w:szCs w:val="18"/>
          <w:lang w:val="fr-CA"/>
        </w:rPr>
        <w:t>Nous sommes les témoins de la présente procuration. Nous l’avons signée en présence de la personne dont le nom figure ci-dessus et en présence l’un de l’autre, à la date indiquée ci-dessus. Aucun de nous deux n’est le procureur, le conjoint ou le partenaire du procureur, le conjoint ou l’enfant du concédant ou une personne que le concédant a manifesté l’intention bien arrêtée de traiter comme son enfant, une personne dont les biens sont sous tutelle ou qui est elle-même sous tutelle, ni une personne de moins de 18 ans. Aucun de nous deux n’a des raisons de croire que le concédant soit incapable de donner une procuration perpétuelle.</w:t>
      </w:r>
    </w:p>
    <w:p w14:paraId="41EF0C8B" w14:textId="77777777" w:rsidR="009806ED" w:rsidRPr="00910AFB" w:rsidRDefault="009806ED" w:rsidP="00F45BAE">
      <w:pPr>
        <w:pStyle w:val="BodyText"/>
        <w:kinsoku w:val="0"/>
        <w:overflowPunct w:val="0"/>
        <w:spacing w:after="160"/>
        <w:rPr>
          <w:i/>
          <w:iCs/>
          <w:sz w:val="15"/>
          <w:szCs w:val="15"/>
          <w:lang w:val="fr-CA"/>
        </w:rPr>
      </w:pPr>
    </w:p>
    <w:p w14:paraId="7F641CB7" w14:textId="77777777" w:rsidR="009806ED" w:rsidRDefault="009806ED" w:rsidP="00F45BAE">
      <w:pPr>
        <w:pStyle w:val="BodyText"/>
        <w:kinsoku w:val="0"/>
        <w:overflowPunct w:val="0"/>
        <w:spacing w:after="160"/>
        <w:rPr>
          <w:i/>
          <w:iCs/>
          <w:sz w:val="15"/>
          <w:szCs w:val="15"/>
          <w:lang w:val="fr-CA"/>
        </w:rPr>
      </w:pPr>
    </w:p>
    <w:tbl>
      <w:tblPr>
        <w:tblStyle w:val="TableGrid"/>
        <w:tblW w:w="9678"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4675"/>
      </w:tblGrid>
      <w:tr w:rsidR="007413BB" w14:paraId="3B290760" w14:textId="77777777" w:rsidTr="00CD3DA3">
        <w:tc>
          <w:tcPr>
            <w:tcW w:w="5003" w:type="dxa"/>
          </w:tcPr>
          <w:p w14:paraId="3EAE8B62" w14:textId="77777777" w:rsidR="007413BB" w:rsidRDefault="007413BB" w:rsidP="00F45BAE">
            <w:pPr>
              <w:pStyle w:val="BodyText"/>
              <w:kinsoku w:val="0"/>
              <w:overflowPunct w:val="0"/>
              <w:spacing w:after="160" w:line="276" w:lineRule="auto"/>
              <w:rPr>
                <w:sz w:val="24"/>
                <w:szCs w:val="24"/>
              </w:rPr>
            </w:pPr>
            <w:r>
              <w:rPr>
                <w:noProof/>
                <w:sz w:val="24"/>
                <w:szCs w:val="24"/>
              </w:rPr>
              <mc:AlternateContent>
                <mc:Choice Requires="wps">
                  <w:drawing>
                    <wp:inline distT="0" distB="0" distL="0" distR="0" wp14:anchorId="2EDC071C" wp14:editId="4A097B4A">
                      <wp:extent cx="1987384" cy="0"/>
                      <wp:effectExtent l="0" t="0" r="0" b="0"/>
                      <wp:docPr id="7" name="Straight Connector 7"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390C83D" id="Straight Connector 7"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" strokecolor="black [3200]" strokeweight=".5pt">
                      <v:stroke joinstyle="miter"/>
                      <w10:anchorlock/>
                    </v:line>
                  </w:pict>
                </mc:Fallback>
              </mc:AlternateContent>
            </w:r>
          </w:p>
          <w:p w14:paraId="6430D64C" w14:textId="77777777" w:rsidR="00CD3DA3" w:rsidRPr="00CD3DA3" w:rsidRDefault="00CD3DA3" w:rsidP="00F45BAE">
            <w:pPr>
              <w:pStyle w:val="Heading1"/>
              <w:kinsoku w:val="0"/>
              <w:overflowPunct w:val="0"/>
              <w:spacing w:before="0" w:after="160"/>
              <w:ind w:left="0"/>
              <w:outlineLvl w:val="0"/>
              <w:rPr>
                <w:b w:val="0"/>
                <w:bCs w:val="0"/>
                <w:i w:val="0"/>
                <w:iCs w:val="0"/>
                <w:lang w:val="fr-CA"/>
              </w:rPr>
            </w:pPr>
            <w:r w:rsidRPr="00CD3DA3">
              <w:rPr>
                <w:b w:val="0"/>
                <w:bCs w:val="0"/>
                <w:i w:val="0"/>
                <w:iCs w:val="0"/>
                <w:lang w:val="fr-CA"/>
              </w:rPr>
              <w:t>[Signature du témoin]</w:t>
            </w:r>
          </w:p>
          <w:p w14:paraId="5363A59E" w14:textId="77777777" w:rsidR="007413BB" w:rsidRDefault="007413BB" w:rsidP="00F45BAE">
            <w:pPr>
              <w:pStyle w:val="BodyText"/>
              <w:spacing w:after="160" w:line="276" w:lineRule="auto"/>
              <w:rPr>
                <w:sz w:val="18"/>
                <w:szCs w:val="18"/>
              </w:rPr>
            </w:pPr>
          </w:p>
        </w:tc>
        <w:tc>
          <w:tcPr>
            <w:tcW w:w="4675" w:type="dxa"/>
          </w:tcPr>
          <w:p w14:paraId="30D587F9" w14:textId="77777777" w:rsidR="007413BB" w:rsidRDefault="007413BB" w:rsidP="00F45BAE">
            <w:pPr>
              <w:pStyle w:val="BodyText"/>
              <w:kinsoku w:val="0"/>
              <w:overflowPunct w:val="0"/>
              <w:spacing w:after="160" w:line="276" w:lineRule="auto"/>
              <w:rPr>
                <w:sz w:val="24"/>
                <w:szCs w:val="24"/>
              </w:rPr>
            </w:pPr>
            <w:r>
              <w:rPr>
                <w:noProof/>
                <w:sz w:val="24"/>
                <w:szCs w:val="24"/>
              </w:rPr>
              <mc:AlternateContent>
                <mc:Choice Requires="wps">
                  <w:drawing>
                    <wp:inline distT="0" distB="0" distL="0" distR="0" wp14:anchorId="68CB8F9C" wp14:editId="645149AF">
                      <wp:extent cx="1987384" cy="0"/>
                      <wp:effectExtent l="0" t="0" r="0" b="0"/>
                      <wp:docPr id="4" name="Straight Connector 4"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1CD3455" id="Straight Connector 4"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" strokecolor="black [3200]" strokeweight=".5pt">
                      <v:stroke joinstyle="miter"/>
                      <w10:anchorlock/>
                    </v:line>
                  </w:pict>
                </mc:Fallback>
              </mc:AlternateContent>
            </w:r>
          </w:p>
          <w:p w14:paraId="01571DED" w14:textId="77777777" w:rsidR="00CD3DA3" w:rsidRPr="00CD3DA3" w:rsidRDefault="00CD3DA3" w:rsidP="00F45BAE">
            <w:pPr>
              <w:pStyle w:val="Heading1"/>
              <w:kinsoku w:val="0"/>
              <w:overflowPunct w:val="0"/>
              <w:spacing w:before="0" w:after="160"/>
              <w:ind w:left="0"/>
              <w:outlineLvl w:val="0"/>
              <w:rPr>
                <w:b w:val="0"/>
                <w:bCs w:val="0"/>
                <w:i w:val="0"/>
                <w:iCs w:val="0"/>
                <w:lang w:val="fr-CA"/>
              </w:rPr>
            </w:pPr>
            <w:r w:rsidRPr="00CD3DA3">
              <w:rPr>
                <w:b w:val="0"/>
                <w:bCs w:val="0"/>
                <w:i w:val="0"/>
                <w:iCs w:val="0"/>
                <w:lang w:val="fr-CA"/>
              </w:rPr>
              <w:t>[Signature du témoin]</w:t>
            </w:r>
          </w:p>
          <w:p w14:paraId="237ADACF" w14:textId="77777777" w:rsidR="007413BB" w:rsidRDefault="007413BB" w:rsidP="00F45BAE">
            <w:pPr>
              <w:pStyle w:val="BodyText"/>
              <w:spacing w:after="160" w:line="276" w:lineRule="auto"/>
              <w:rPr>
                <w:sz w:val="18"/>
                <w:szCs w:val="18"/>
              </w:rPr>
            </w:pPr>
          </w:p>
        </w:tc>
      </w:tr>
      <w:tr w:rsidR="007413BB" w14:paraId="1E3D4064" w14:textId="77777777" w:rsidTr="00CD3DA3">
        <w:tc>
          <w:tcPr>
            <w:tcW w:w="5003" w:type="dxa"/>
          </w:tcPr>
          <w:p w14:paraId="300CAEFD" w14:textId="77777777" w:rsidR="007413BB" w:rsidRDefault="007413BB" w:rsidP="00F45BAE">
            <w:pPr>
              <w:pStyle w:val="BodyText"/>
              <w:kinsoku w:val="0"/>
              <w:overflowPunct w:val="0"/>
              <w:spacing w:after="160" w:line="276" w:lineRule="auto"/>
              <w:rPr>
                <w:sz w:val="27"/>
                <w:szCs w:val="27"/>
              </w:rPr>
            </w:pPr>
          </w:p>
          <w:p w14:paraId="71A1F3D4" w14:textId="77777777" w:rsidR="007413BB" w:rsidRDefault="007413BB" w:rsidP="00F45BAE">
            <w:pPr>
              <w:pStyle w:val="Heading2"/>
              <w:kinsoku w:val="0"/>
              <w:overflowPunct w:val="0"/>
              <w:spacing w:after="160" w:line="276" w:lineRule="auto"/>
              <w:ind w:left="0"/>
              <w:outlineLvl w:val="1"/>
            </w:pPr>
            <w:r>
              <w:rPr>
                <w:noProof/>
                <w:sz w:val="24"/>
                <w:szCs w:val="24"/>
              </w:rPr>
              <mc:AlternateContent>
                <mc:Choice Requires="wps">
                  <w:drawing>
                    <wp:inline distT="0" distB="0" distL="0" distR="0" wp14:anchorId="1D849BA3" wp14:editId="0353869F">
                      <wp:extent cx="1987384" cy="0"/>
                      <wp:effectExtent l="0" t="0" r="0" b="0"/>
                      <wp:docPr id="5" name="Straight Connector 5"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59C1971" id="Straight Connector 5"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" strokecolor="black [3200]" strokeweight=".5pt">
                      <v:stroke joinstyle="miter"/>
                      <w10:anchorlock/>
                    </v:line>
                  </w:pict>
                </mc:Fallback>
              </mc:AlternateContent>
            </w:r>
          </w:p>
          <w:p w14:paraId="341ED6D2" w14:textId="77777777" w:rsidR="00CD3DA3" w:rsidRPr="00910AFB" w:rsidRDefault="00CD3DA3" w:rsidP="00F45BAE">
            <w:pPr>
              <w:pStyle w:val="BodyText"/>
              <w:kinsoku w:val="0"/>
              <w:overflowPunct w:val="0"/>
              <w:spacing w:after="160"/>
              <w:rPr>
                <w:b/>
                <w:bCs/>
                <w:lang w:val="fr-CA"/>
              </w:rPr>
            </w:pPr>
            <w:r w:rsidRPr="00910AFB">
              <w:rPr>
                <w:b/>
                <w:bCs/>
                <w:lang w:val="fr-CA"/>
              </w:rPr>
              <w:t>Nom et adresse du témoin</w:t>
            </w:r>
          </w:p>
          <w:p w14:paraId="6D13F6A3" w14:textId="421B8089" w:rsidR="007413BB" w:rsidRPr="003803D4" w:rsidRDefault="007413BB" w:rsidP="00F45BAE">
            <w:pPr>
              <w:pStyle w:val="Heading2"/>
              <w:kinsoku w:val="0"/>
              <w:overflowPunct w:val="0"/>
              <w:spacing w:after="160" w:line="276" w:lineRule="auto"/>
              <w:ind w:left="0"/>
              <w:outlineLvl w:val="1"/>
            </w:pPr>
          </w:p>
        </w:tc>
        <w:tc>
          <w:tcPr>
            <w:tcW w:w="4675" w:type="dxa"/>
          </w:tcPr>
          <w:p w14:paraId="31E9B756" w14:textId="77777777" w:rsidR="007413BB" w:rsidRDefault="007413BB" w:rsidP="00F45BAE">
            <w:pPr>
              <w:pStyle w:val="BodyText"/>
              <w:kinsoku w:val="0"/>
              <w:overflowPunct w:val="0"/>
              <w:spacing w:after="160" w:line="276" w:lineRule="auto"/>
              <w:rPr>
                <w:sz w:val="27"/>
                <w:szCs w:val="27"/>
              </w:rPr>
            </w:pPr>
          </w:p>
          <w:p w14:paraId="6E2B3C46" w14:textId="77777777" w:rsidR="007413BB" w:rsidRDefault="007413BB" w:rsidP="00F45BAE">
            <w:pPr>
              <w:pStyle w:val="BodyText"/>
              <w:kinsoku w:val="0"/>
              <w:overflowPunct w:val="0"/>
              <w:spacing w:after="160" w:line="276" w:lineRule="auto"/>
              <w:rPr>
                <w:b/>
                <w:bCs/>
              </w:rPr>
            </w:pPr>
            <w:r>
              <w:rPr>
                <w:noProof/>
                <w:sz w:val="24"/>
                <w:szCs w:val="24"/>
              </w:rPr>
              <mc:AlternateContent>
                <mc:Choice Requires="wps">
                  <w:drawing>
                    <wp:inline distT="0" distB="0" distL="0" distR="0" wp14:anchorId="36604366" wp14:editId="26067E65">
                      <wp:extent cx="1987384" cy="0"/>
                      <wp:effectExtent l="0" t="0" r="0" b="0"/>
                      <wp:docPr id="6" name="Straight Connector 6"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C96D5FF" id="Straight Connector 6"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" strokecolor="black [3200]" strokeweight=".5pt">
                      <v:stroke joinstyle="miter"/>
                      <w10:anchorlock/>
                    </v:line>
                  </w:pict>
                </mc:Fallback>
              </mc:AlternateContent>
            </w:r>
          </w:p>
          <w:p w14:paraId="394699C6" w14:textId="77777777" w:rsidR="00CD3DA3" w:rsidRPr="00910AFB" w:rsidRDefault="00CD3DA3" w:rsidP="00F45BAE">
            <w:pPr>
              <w:pStyle w:val="BodyText"/>
              <w:kinsoku w:val="0"/>
              <w:overflowPunct w:val="0"/>
              <w:spacing w:after="160"/>
              <w:rPr>
                <w:b/>
                <w:bCs/>
                <w:lang w:val="fr-CA"/>
              </w:rPr>
            </w:pPr>
            <w:r w:rsidRPr="00910AFB">
              <w:rPr>
                <w:b/>
                <w:bCs/>
                <w:lang w:val="fr-CA"/>
              </w:rPr>
              <w:t>Nom et adresse du témoin</w:t>
            </w:r>
          </w:p>
          <w:p w14:paraId="0BB44810" w14:textId="2485BA3E" w:rsidR="007413BB" w:rsidRPr="003803D4" w:rsidRDefault="007413BB" w:rsidP="00F45BAE">
            <w:pPr>
              <w:pStyle w:val="BodyText"/>
              <w:kinsoku w:val="0"/>
              <w:overflowPunct w:val="0"/>
              <w:spacing w:after="160" w:line="276" w:lineRule="auto"/>
              <w:rPr>
                <w:b/>
                <w:bCs/>
              </w:rPr>
            </w:pPr>
          </w:p>
        </w:tc>
      </w:tr>
    </w:tbl>
    <w:p w14:paraId="4B5609AA" w14:textId="7E7C7F5F" w:rsidR="00C578F2" w:rsidRDefault="00C578F2" w:rsidP="00F45BAE">
      <w:pPr>
        <w:spacing w:line="276" w:lineRule="auto"/>
      </w:pPr>
    </w:p>
    <w:sectPr w:rsidR="00C578F2" w:rsidSect="00763127">
      <w:footerReference w:type="defaul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015F7" w14:textId="77777777" w:rsidR="002374AE" w:rsidRDefault="002374AE" w:rsidP="00763127">
      <w:pPr>
        <w:spacing w:after="0" w:line="240" w:lineRule="auto"/>
      </w:pPr>
      <w:r>
        <w:separator/>
      </w:r>
    </w:p>
  </w:endnote>
  <w:endnote w:type="continuationSeparator" w:id="0">
    <w:p w14:paraId="63302B00" w14:textId="77777777" w:rsidR="002374AE" w:rsidRDefault="002374AE" w:rsidP="0076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362765"/>
      <w:docPartObj>
        <w:docPartGallery w:val="Page Numbers (Bottom of Page)"/>
        <w:docPartUnique/>
      </w:docPartObj>
    </w:sdtPr>
    <w:sdtEndPr>
      <w:rPr>
        <w:noProof/>
      </w:rPr>
    </w:sdtEndPr>
    <w:sdtContent>
      <w:p w14:paraId="159C5070" w14:textId="650A2CC5" w:rsidR="00212F9B" w:rsidRDefault="00212F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17C966" w14:textId="77777777" w:rsidR="00212F9B" w:rsidRDefault="00212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254401"/>
      <w:docPartObj>
        <w:docPartGallery w:val="Page Numbers (Bottom of Page)"/>
        <w:docPartUnique/>
      </w:docPartObj>
    </w:sdtPr>
    <w:sdtEndPr>
      <w:rPr>
        <w:noProof/>
      </w:rPr>
    </w:sdtEndPr>
    <w:sdtContent>
      <w:p w14:paraId="57E4039E" w14:textId="7CC42C3D" w:rsidR="00BC6189" w:rsidRDefault="00BC61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48ECE7" w14:textId="77777777" w:rsidR="00763127" w:rsidRDefault="00763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D0AAA" w14:textId="77777777" w:rsidR="002374AE" w:rsidRDefault="002374AE" w:rsidP="00763127">
      <w:pPr>
        <w:spacing w:after="0" w:line="240" w:lineRule="auto"/>
      </w:pPr>
      <w:r>
        <w:separator/>
      </w:r>
    </w:p>
  </w:footnote>
  <w:footnote w:type="continuationSeparator" w:id="0">
    <w:p w14:paraId="322A396B" w14:textId="77777777" w:rsidR="002374AE" w:rsidRDefault="002374AE" w:rsidP="00763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1"/>
      <w:numFmt w:val="decimal"/>
      <w:lvlText w:val="%1."/>
      <w:lvlJc w:val="left"/>
      <w:pPr>
        <w:ind w:left="580" w:hanging="360"/>
      </w:pPr>
      <w:rPr>
        <w:rFonts w:ascii="Arial" w:hAnsi="Arial" w:cs="Arial"/>
        <w:b w:val="0"/>
        <w:bCs w:val="0"/>
        <w:spacing w:val="-2"/>
        <w:w w:val="99"/>
        <w:sz w:val="22"/>
        <w:szCs w:val="22"/>
      </w:rPr>
    </w:lvl>
    <w:lvl w:ilvl="1">
      <w:start w:val="1"/>
      <w:numFmt w:val="lowerLetter"/>
      <w:lvlText w:val="(%2)"/>
      <w:lvlJc w:val="left"/>
      <w:pPr>
        <w:ind w:left="937" w:hanging="329"/>
      </w:pPr>
      <w:rPr>
        <w:rFonts w:ascii="Arial" w:hAnsi="Arial" w:cs="Arial"/>
        <w:b w:val="0"/>
        <w:bCs w:val="0"/>
        <w:spacing w:val="-2"/>
        <w:w w:val="99"/>
        <w:sz w:val="22"/>
        <w:szCs w:val="22"/>
      </w:rPr>
    </w:lvl>
    <w:lvl w:ilvl="2">
      <w:numFmt w:val="bullet"/>
      <w:lvlText w:val="•"/>
      <w:lvlJc w:val="left"/>
      <w:pPr>
        <w:ind w:left="1926" w:hanging="329"/>
      </w:pPr>
    </w:lvl>
    <w:lvl w:ilvl="3">
      <w:numFmt w:val="bullet"/>
      <w:lvlText w:val="•"/>
      <w:lvlJc w:val="left"/>
      <w:pPr>
        <w:ind w:left="2913" w:hanging="329"/>
      </w:pPr>
    </w:lvl>
    <w:lvl w:ilvl="4">
      <w:numFmt w:val="bullet"/>
      <w:lvlText w:val="•"/>
      <w:lvlJc w:val="left"/>
      <w:pPr>
        <w:ind w:left="3900" w:hanging="329"/>
      </w:pPr>
    </w:lvl>
    <w:lvl w:ilvl="5">
      <w:numFmt w:val="bullet"/>
      <w:lvlText w:val="•"/>
      <w:lvlJc w:val="left"/>
      <w:pPr>
        <w:ind w:left="4886" w:hanging="329"/>
      </w:pPr>
    </w:lvl>
    <w:lvl w:ilvl="6">
      <w:numFmt w:val="bullet"/>
      <w:lvlText w:val="•"/>
      <w:lvlJc w:val="left"/>
      <w:pPr>
        <w:ind w:left="5873" w:hanging="329"/>
      </w:pPr>
    </w:lvl>
    <w:lvl w:ilvl="7">
      <w:numFmt w:val="bullet"/>
      <w:lvlText w:val="•"/>
      <w:lvlJc w:val="left"/>
      <w:pPr>
        <w:ind w:left="6860" w:hanging="329"/>
      </w:pPr>
    </w:lvl>
    <w:lvl w:ilvl="8">
      <w:numFmt w:val="bullet"/>
      <w:lvlText w:val="•"/>
      <w:lvlJc w:val="left"/>
      <w:pPr>
        <w:ind w:left="7846" w:hanging="329"/>
      </w:pPr>
    </w:lvl>
  </w:abstractNum>
  <w:abstractNum w:abstractNumId="1" w15:restartNumberingAfterBreak="0">
    <w:nsid w:val="0AD82386"/>
    <w:multiLevelType w:val="hybridMultilevel"/>
    <w:tmpl w:val="F9B408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E91EBB"/>
    <w:multiLevelType w:val="hybridMultilevel"/>
    <w:tmpl w:val="0E8A3008"/>
    <w:lvl w:ilvl="0" w:tplc="6FEC0F9A">
      <w:start w:val="1"/>
      <w:numFmt w:val="lowerLetter"/>
      <w:lvlText w:val="%1)"/>
      <w:lvlJc w:val="left"/>
      <w:pPr>
        <w:ind w:left="1080" w:hanging="360"/>
      </w:pPr>
      <w:rPr>
        <w:b w:val="0"/>
        <w:b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94169C7"/>
    <w:multiLevelType w:val="hybridMultilevel"/>
    <w:tmpl w:val="87B00DE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E91247D"/>
    <w:multiLevelType w:val="hybridMultilevel"/>
    <w:tmpl w:val="23467A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9BC251C"/>
    <w:multiLevelType w:val="hybridMultilevel"/>
    <w:tmpl w:val="5B6EE7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ED1681C"/>
    <w:multiLevelType w:val="hybridMultilevel"/>
    <w:tmpl w:val="73D2C9B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FD67FFD"/>
    <w:multiLevelType w:val="hybridMultilevel"/>
    <w:tmpl w:val="73E4969A"/>
    <w:lvl w:ilvl="0" w:tplc="6FEC0F9A">
      <w:start w:val="1"/>
      <w:numFmt w:val="lowerLetter"/>
      <w:lvlText w:val="%1)"/>
      <w:lvlJc w:val="left"/>
      <w:pPr>
        <w:ind w:left="1080" w:hanging="360"/>
      </w:pPr>
      <w:rPr>
        <w:b w:val="0"/>
        <w:b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6"/>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25"/>
    <w:rsid w:val="00062F42"/>
    <w:rsid w:val="000B66B8"/>
    <w:rsid w:val="000E5D17"/>
    <w:rsid w:val="001D7F1D"/>
    <w:rsid w:val="00212F9B"/>
    <w:rsid w:val="002374AE"/>
    <w:rsid w:val="0026775D"/>
    <w:rsid w:val="00361E0E"/>
    <w:rsid w:val="003803D4"/>
    <w:rsid w:val="00471665"/>
    <w:rsid w:val="00477B8A"/>
    <w:rsid w:val="005311A9"/>
    <w:rsid w:val="005C3657"/>
    <w:rsid w:val="005E3642"/>
    <w:rsid w:val="00602024"/>
    <w:rsid w:val="00674C03"/>
    <w:rsid w:val="006C0C86"/>
    <w:rsid w:val="00731249"/>
    <w:rsid w:val="007413BB"/>
    <w:rsid w:val="00763127"/>
    <w:rsid w:val="007F0691"/>
    <w:rsid w:val="008F416B"/>
    <w:rsid w:val="00923977"/>
    <w:rsid w:val="009806ED"/>
    <w:rsid w:val="009E1E56"/>
    <w:rsid w:val="00AE2325"/>
    <w:rsid w:val="00BC2735"/>
    <w:rsid w:val="00BC6189"/>
    <w:rsid w:val="00C578F2"/>
    <w:rsid w:val="00CA1E7E"/>
    <w:rsid w:val="00CD3DA3"/>
    <w:rsid w:val="00CE5B19"/>
    <w:rsid w:val="00DE0BCE"/>
    <w:rsid w:val="00F33B25"/>
    <w:rsid w:val="00F45B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FC08"/>
  <w15:chartTrackingRefBased/>
  <w15:docId w15:val="{D85D4E36-9533-4992-BA13-458D0333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E2325"/>
    <w:pPr>
      <w:widowControl w:val="0"/>
      <w:autoSpaceDE w:val="0"/>
      <w:autoSpaceDN w:val="0"/>
      <w:adjustRightInd w:val="0"/>
      <w:spacing w:before="93" w:after="0" w:line="240" w:lineRule="auto"/>
      <w:ind w:left="220"/>
      <w:outlineLvl w:val="0"/>
    </w:pPr>
    <w:rPr>
      <w:rFonts w:ascii="Arial" w:eastAsiaTheme="minorEastAsia" w:hAnsi="Arial" w:cs="Arial"/>
      <w:b/>
      <w:bCs/>
      <w:i/>
      <w:iCs/>
      <w:sz w:val="24"/>
      <w:szCs w:val="24"/>
      <w:lang w:eastAsia="en-CA"/>
    </w:rPr>
  </w:style>
  <w:style w:type="paragraph" w:styleId="Heading2">
    <w:name w:val="heading 2"/>
    <w:basedOn w:val="Normal"/>
    <w:next w:val="Normal"/>
    <w:link w:val="Heading2Char"/>
    <w:uiPriority w:val="1"/>
    <w:qFormat/>
    <w:rsid w:val="00AE2325"/>
    <w:pPr>
      <w:widowControl w:val="0"/>
      <w:autoSpaceDE w:val="0"/>
      <w:autoSpaceDN w:val="0"/>
      <w:adjustRightInd w:val="0"/>
      <w:spacing w:after="0" w:line="240" w:lineRule="auto"/>
      <w:ind w:left="220"/>
      <w:outlineLvl w:val="1"/>
    </w:pPr>
    <w:rPr>
      <w:rFonts w:ascii="Arial" w:eastAsiaTheme="minorEastAsia" w:hAnsi="Arial" w:cs="Arial"/>
      <w:b/>
      <w:bCs/>
      <w:lang w:eastAsia="en-CA"/>
    </w:rPr>
  </w:style>
  <w:style w:type="paragraph" w:styleId="Heading3">
    <w:name w:val="heading 3"/>
    <w:basedOn w:val="Normal"/>
    <w:next w:val="Normal"/>
    <w:link w:val="Heading3Char"/>
    <w:uiPriority w:val="1"/>
    <w:qFormat/>
    <w:rsid w:val="00AE2325"/>
    <w:pPr>
      <w:widowControl w:val="0"/>
      <w:autoSpaceDE w:val="0"/>
      <w:autoSpaceDN w:val="0"/>
      <w:adjustRightInd w:val="0"/>
      <w:spacing w:before="2" w:after="0" w:line="240" w:lineRule="auto"/>
      <w:ind w:left="220"/>
      <w:outlineLvl w:val="2"/>
    </w:pPr>
    <w:rPr>
      <w:rFonts w:ascii="Arial" w:eastAsiaTheme="minorEastAsia" w:hAnsi="Arial" w:cs="Arial"/>
      <w:b/>
      <w:bCs/>
      <w:i/>
      <w:iCs/>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E2325"/>
    <w:rPr>
      <w:rFonts w:ascii="Arial" w:eastAsiaTheme="minorEastAsia" w:hAnsi="Arial" w:cs="Arial"/>
      <w:b/>
      <w:bCs/>
      <w:i/>
      <w:iCs/>
      <w:sz w:val="24"/>
      <w:szCs w:val="24"/>
      <w:lang w:eastAsia="en-CA"/>
    </w:rPr>
  </w:style>
  <w:style w:type="character" w:customStyle="1" w:styleId="Heading2Char">
    <w:name w:val="Heading 2 Char"/>
    <w:basedOn w:val="DefaultParagraphFont"/>
    <w:link w:val="Heading2"/>
    <w:uiPriority w:val="9"/>
    <w:rsid w:val="00AE2325"/>
    <w:rPr>
      <w:rFonts w:ascii="Arial" w:eastAsiaTheme="minorEastAsia" w:hAnsi="Arial" w:cs="Arial"/>
      <w:b/>
      <w:bCs/>
      <w:lang w:eastAsia="en-CA"/>
    </w:rPr>
  </w:style>
  <w:style w:type="character" w:customStyle="1" w:styleId="Heading3Char">
    <w:name w:val="Heading 3 Char"/>
    <w:basedOn w:val="DefaultParagraphFont"/>
    <w:link w:val="Heading3"/>
    <w:uiPriority w:val="1"/>
    <w:rsid w:val="00AE2325"/>
    <w:rPr>
      <w:rFonts w:ascii="Arial" w:eastAsiaTheme="minorEastAsia" w:hAnsi="Arial" w:cs="Arial"/>
      <w:b/>
      <w:bCs/>
      <w:i/>
      <w:iCs/>
      <w:lang w:eastAsia="en-CA"/>
    </w:rPr>
  </w:style>
  <w:style w:type="paragraph" w:styleId="BodyText">
    <w:name w:val="Body Text"/>
    <w:basedOn w:val="Normal"/>
    <w:link w:val="BodyTextChar"/>
    <w:uiPriority w:val="1"/>
    <w:qFormat/>
    <w:rsid w:val="00AE2325"/>
    <w:pPr>
      <w:widowControl w:val="0"/>
      <w:autoSpaceDE w:val="0"/>
      <w:autoSpaceDN w:val="0"/>
      <w:adjustRightInd w:val="0"/>
      <w:spacing w:after="0" w:line="240" w:lineRule="auto"/>
    </w:pPr>
    <w:rPr>
      <w:rFonts w:ascii="Arial" w:eastAsiaTheme="minorEastAsia" w:hAnsi="Arial" w:cs="Arial"/>
      <w:lang w:eastAsia="en-CA"/>
    </w:rPr>
  </w:style>
  <w:style w:type="character" w:customStyle="1" w:styleId="BodyTextChar">
    <w:name w:val="Body Text Char"/>
    <w:basedOn w:val="DefaultParagraphFont"/>
    <w:link w:val="BodyText"/>
    <w:uiPriority w:val="1"/>
    <w:rsid w:val="00AE2325"/>
    <w:rPr>
      <w:rFonts w:ascii="Arial" w:eastAsiaTheme="minorEastAsia" w:hAnsi="Arial" w:cs="Arial"/>
      <w:lang w:eastAsia="en-CA"/>
    </w:rPr>
  </w:style>
  <w:style w:type="paragraph" w:styleId="ListParagraph">
    <w:name w:val="List Paragraph"/>
    <w:basedOn w:val="Normal"/>
    <w:uiPriority w:val="1"/>
    <w:qFormat/>
    <w:rsid w:val="00AE2325"/>
    <w:pPr>
      <w:widowControl w:val="0"/>
      <w:autoSpaceDE w:val="0"/>
      <w:autoSpaceDN w:val="0"/>
      <w:adjustRightInd w:val="0"/>
      <w:spacing w:after="0" w:line="240" w:lineRule="auto"/>
      <w:ind w:left="580" w:hanging="360"/>
    </w:pPr>
    <w:rPr>
      <w:rFonts w:ascii="Arial" w:eastAsiaTheme="minorEastAsia" w:hAnsi="Arial" w:cs="Arial"/>
      <w:sz w:val="24"/>
      <w:szCs w:val="24"/>
      <w:lang w:eastAsia="en-CA"/>
    </w:rPr>
  </w:style>
  <w:style w:type="character" w:styleId="CommentReference">
    <w:name w:val="annotation reference"/>
    <w:basedOn w:val="DefaultParagraphFont"/>
    <w:uiPriority w:val="99"/>
    <w:semiHidden/>
    <w:unhideWhenUsed/>
    <w:rsid w:val="00AE2325"/>
    <w:rPr>
      <w:sz w:val="16"/>
      <w:szCs w:val="16"/>
    </w:rPr>
  </w:style>
  <w:style w:type="paragraph" w:styleId="CommentText">
    <w:name w:val="annotation text"/>
    <w:basedOn w:val="Normal"/>
    <w:link w:val="CommentTextChar"/>
    <w:uiPriority w:val="99"/>
    <w:unhideWhenUsed/>
    <w:rsid w:val="00AE2325"/>
    <w:pPr>
      <w:widowControl w:val="0"/>
      <w:autoSpaceDE w:val="0"/>
      <w:autoSpaceDN w:val="0"/>
      <w:adjustRightInd w:val="0"/>
      <w:spacing w:after="0" w:line="240" w:lineRule="auto"/>
    </w:pPr>
    <w:rPr>
      <w:rFonts w:ascii="Arial" w:eastAsiaTheme="minorEastAsia" w:hAnsi="Arial" w:cs="Arial"/>
      <w:sz w:val="20"/>
      <w:szCs w:val="20"/>
      <w:lang w:eastAsia="en-CA"/>
    </w:rPr>
  </w:style>
  <w:style w:type="character" w:customStyle="1" w:styleId="CommentTextChar">
    <w:name w:val="Comment Text Char"/>
    <w:basedOn w:val="DefaultParagraphFont"/>
    <w:link w:val="CommentText"/>
    <w:uiPriority w:val="99"/>
    <w:rsid w:val="00AE2325"/>
    <w:rPr>
      <w:rFonts w:ascii="Arial" w:eastAsiaTheme="minorEastAsia" w:hAnsi="Arial" w:cs="Arial"/>
      <w:sz w:val="20"/>
      <w:szCs w:val="20"/>
      <w:lang w:eastAsia="en-CA"/>
    </w:rPr>
  </w:style>
  <w:style w:type="paragraph" w:styleId="Header">
    <w:name w:val="header"/>
    <w:basedOn w:val="Normal"/>
    <w:link w:val="HeaderChar"/>
    <w:uiPriority w:val="99"/>
    <w:unhideWhenUsed/>
    <w:rsid w:val="00AE2325"/>
    <w:pPr>
      <w:widowControl w:val="0"/>
      <w:tabs>
        <w:tab w:val="center" w:pos="4680"/>
        <w:tab w:val="right" w:pos="9360"/>
      </w:tabs>
      <w:autoSpaceDE w:val="0"/>
      <w:autoSpaceDN w:val="0"/>
      <w:adjustRightInd w:val="0"/>
      <w:spacing w:after="0" w:line="240" w:lineRule="auto"/>
    </w:pPr>
    <w:rPr>
      <w:rFonts w:ascii="Arial" w:eastAsiaTheme="minorEastAsia" w:hAnsi="Arial" w:cs="Arial"/>
      <w:lang w:eastAsia="en-CA"/>
    </w:rPr>
  </w:style>
  <w:style w:type="character" w:customStyle="1" w:styleId="HeaderChar">
    <w:name w:val="Header Char"/>
    <w:basedOn w:val="DefaultParagraphFont"/>
    <w:link w:val="Header"/>
    <w:uiPriority w:val="99"/>
    <w:rsid w:val="00AE2325"/>
    <w:rPr>
      <w:rFonts w:ascii="Arial" w:eastAsiaTheme="minorEastAsia" w:hAnsi="Arial" w:cs="Arial"/>
      <w:lang w:eastAsia="en-CA"/>
    </w:rPr>
  </w:style>
  <w:style w:type="paragraph" w:styleId="BalloonText">
    <w:name w:val="Balloon Text"/>
    <w:basedOn w:val="Normal"/>
    <w:link w:val="BalloonTextChar"/>
    <w:uiPriority w:val="99"/>
    <w:semiHidden/>
    <w:unhideWhenUsed/>
    <w:rsid w:val="00AE2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325"/>
    <w:rPr>
      <w:rFonts w:ascii="Segoe UI" w:hAnsi="Segoe UI" w:cs="Segoe UI"/>
      <w:sz w:val="18"/>
      <w:szCs w:val="18"/>
    </w:rPr>
  </w:style>
  <w:style w:type="table" w:styleId="TableGrid">
    <w:name w:val="Table Grid"/>
    <w:basedOn w:val="TableNormal"/>
    <w:uiPriority w:val="39"/>
    <w:rsid w:val="008F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63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127"/>
  </w:style>
  <w:style w:type="character" w:styleId="Hyperlink">
    <w:name w:val="Hyperlink"/>
    <w:basedOn w:val="DefaultParagraphFont"/>
    <w:uiPriority w:val="99"/>
    <w:unhideWhenUsed/>
    <w:rsid w:val="009E1E56"/>
    <w:rPr>
      <w:color w:val="0563C1" w:themeColor="hyperlink"/>
      <w:u w:val="single"/>
    </w:rPr>
  </w:style>
  <w:style w:type="character" w:styleId="UnresolvedMention">
    <w:name w:val="Unresolved Mention"/>
    <w:basedOn w:val="DefaultParagraphFont"/>
    <w:uiPriority w:val="99"/>
    <w:semiHidden/>
    <w:unhideWhenUsed/>
    <w:rsid w:val="009E1E56"/>
    <w:rPr>
      <w:color w:val="605E5C"/>
      <w:shd w:val="clear" w:color="auto" w:fill="E1DFDD"/>
    </w:rPr>
  </w:style>
  <w:style w:type="character" w:styleId="FollowedHyperlink">
    <w:name w:val="FollowedHyperlink"/>
    <w:basedOn w:val="DefaultParagraphFont"/>
    <w:uiPriority w:val="99"/>
    <w:semiHidden/>
    <w:unhideWhenUsed/>
    <w:rsid w:val="00CA1E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so.ca/cmsctx/culture/fr-CA/-/lawyers/practice-supports-and-resources/topics/opening,-operating-or-closing-a-practice/contingency-planning-for-lawyers/issues-to-consider-when-preparing-power-of-attor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so.ca/cmsctx/culture/fr-CA/-/lawyers/practice-supports-and-resources/topics/opening,-operating-or-closing-a-practice/contingency-planning-for-lawyers/issues-to-consider-when-preparing-power-of-attorn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8FE3B3637C2E45AF592D23251974F5" ma:contentTypeVersion="0" ma:contentTypeDescription="Create a new document." ma:contentTypeScope="" ma:versionID="f40daa1efd4ad68aec59a37da1d1d129">
  <xsd:schema xmlns:xsd="http://www.w3.org/2001/XMLSchema" xmlns:xs="http://www.w3.org/2001/XMLSchema" xmlns:p="http://schemas.microsoft.com/office/2006/metadata/properties" targetNamespace="http://schemas.microsoft.com/office/2006/metadata/properties" ma:root="true" ma:fieldsID="84dd45254d1d33afeafda2e9423d91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F6972-81BD-4108-89FA-2B25729BDB6A}">
  <ds:schemaRefs>
    <ds:schemaRef ds:uri="http://schemas.microsoft.com/sharepoint/v3/contenttype/forms"/>
  </ds:schemaRefs>
</ds:datastoreItem>
</file>

<file path=customXml/itemProps2.xml><?xml version="1.0" encoding="utf-8"?>
<ds:datastoreItem xmlns:ds="http://schemas.openxmlformats.org/officeDocument/2006/customXml" ds:itemID="{F7B6063B-E306-4187-B1C4-507C0B255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C4D4C8-B162-47A9-9AC5-678DB8FEDC5E}">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36CF08F5-B115-401D-9523-17EAAB57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 Continuing Power of Attorney for Property Excluding Law Practice_EN</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PROCURATION PERPÉTUELLE RELATIVE AUX BIENS NON AFFÉRENTS À UN CABINET D’AVOCAT</dc:title>
  <dc:subject/>
  <dc:creator>The Law Society of Ontario</dc:creator>
  <cp:keywords/>
  <dc:description/>
  <cp:lastModifiedBy>Jovana Krsmanovic</cp:lastModifiedBy>
  <cp:revision>9</cp:revision>
  <dcterms:created xsi:type="dcterms:W3CDTF">2020-11-04T18:59:00Z</dcterms:created>
  <dcterms:modified xsi:type="dcterms:W3CDTF">2020-11-18T17:52:00Z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0x010100618FE3B3637C2E45AF592D23251974F5</vt:lpwstr>
  </property>
</Properties>
</file>