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6104" w14:textId="7EE0A22E" w:rsidR="00657B11" w:rsidRPr="00F60420" w:rsidRDefault="00657B11" w:rsidP="00F60420">
      <w:pPr>
        <w:pStyle w:val="Heading1"/>
        <w:jc w:val="center"/>
        <w:rPr>
          <w:rFonts w:ascii="Arial" w:hAnsi="Arial" w:cs="Arial"/>
          <w:b/>
          <w:bCs/>
          <w:color w:val="auto"/>
          <w:lang w:val="fr-CA"/>
        </w:rPr>
      </w:pPr>
      <w:r w:rsidRPr="00F60420">
        <w:rPr>
          <w:rFonts w:ascii="Arial" w:hAnsi="Arial" w:cs="Arial"/>
          <w:b/>
          <w:bCs/>
          <w:color w:val="auto"/>
          <w:lang w:val="fr-CA"/>
        </w:rPr>
        <w:t>Demande d’inscription au projet Accès-innovation du Barreau</w:t>
      </w:r>
    </w:p>
    <w:p w14:paraId="13065FC1" w14:textId="46E8A134" w:rsidR="00F41AFB" w:rsidRPr="00F60420" w:rsidRDefault="00657B11" w:rsidP="00F60420">
      <w:pPr>
        <w:pStyle w:val="Heading1"/>
        <w:jc w:val="center"/>
        <w:rPr>
          <w:rFonts w:ascii="Arial" w:hAnsi="Arial" w:cs="Arial"/>
          <w:b/>
          <w:bCs/>
          <w:color w:val="auto"/>
          <w:lang w:val="fr-CA"/>
        </w:rPr>
      </w:pPr>
      <w:r w:rsidRPr="00F60420">
        <w:rPr>
          <w:rFonts w:ascii="Arial" w:hAnsi="Arial" w:cs="Arial"/>
          <w:b/>
          <w:bCs/>
          <w:color w:val="auto"/>
          <w:lang w:val="fr-CA"/>
        </w:rPr>
        <w:t>Critères d’approbation de la 2</w:t>
      </w:r>
      <w:r w:rsidRPr="00F60420">
        <w:rPr>
          <w:rFonts w:ascii="Arial" w:hAnsi="Arial" w:cs="Arial"/>
          <w:b/>
          <w:bCs/>
          <w:color w:val="auto"/>
          <w:vertAlign w:val="superscript"/>
          <w:lang w:val="fr-CA"/>
        </w:rPr>
        <w:t>e</w:t>
      </w:r>
      <w:r w:rsidRPr="00F60420">
        <w:rPr>
          <w:rFonts w:ascii="Arial" w:hAnsi="Arial" w:cs="Arial"/>
          <w:b/>
          <w:bCs/>
          <w:color w:val="auto"/>
          <w:lang w:val="fr-CA"/>
        </w:rPr>
        <w:t> étape</w:t>
      </w:r>
    </w:p>
    <w:p w14:paraId="0D5C1451" w14:textId="30DB5168" w:rsidR="00F41AFB" w:rsidRPr="00F60420" w:rsidRDefault="00F41AFB" w:rsidP="00F60420">
      <w:pPr>
        <w:pStyle w:val="Heading2"/>
        <w:rPr>
          <w:rFonts w:ascii="Arial" w:hAnsi="Arial" w:cs="Arial"/>
          <w:b/>
          <w:bCs/>
          <w:color w:val="auto"/>
          <w:lang w:val="fr-CA"/>
        </w:rPr>
      </w:pPr>
    </w:p>
    <w:p w14:paraId="6C078D36" w14:textId="4C7201CC" w:rsidR="00376B5A" w:rsidRPr="00F60420" w:rsidRDefault="00376B5A" w:rsidP="00F60420">
      <w:pPr>
        <w:pStyle w:val="Heading2"/>
        <w:rPr>
          <w:rFonts w:ascii="Arial" w:hAnsi="Arial" w:cs="Arial"/>
          <w:b/>
          <w:bCs/>
          <w:color w:val="auto"/>
          <w:lang w:val="fr-CA"/>
        </w:rPr>
      </w:pPr>
      <w:r w:rsidRPr="00F60420">
        <w:rPr>
          <w:rFonts w:ascii="Arial" w:hAnsi="Arial" w:cs="Arial"/>
          <w:b/>
          <w:bCs/>
          <w:color w:val="auto"/>
          <w:lang w:val="fr-CA"/>
        </w:rPr>
        <w:t>Introduction</w:t>
      </w:r>
      <w:r w:rsidR="00657B11" w:rsidRPr="00F60420">
        <w:rPr>
          <w:rFonts w:ascii="Arial" w:hAnsi="Arial" w:cs="Arial"/>
          <w:b/>
          <w:bCs/>
          <w:color w:val="auto"/>
          <w:lang w:val="fr-CA"/>
        </w:rPr>
        <w:t> </w:t>
      </w:r>
    </w:p>
    <w:p w14:paraId="78C13864" w14:textId="0CEA7814" w:rsidR="00376B5A" w:rsidRPr="000273FD" w:rsidRDefault="00657B11" w:rsidP="00376B5A">
      <w:pPr>
        <w:rPr>
          <w:rFonts w:ascii="Arial" w:hAnsi="Arial" w:cs="Arial"/>
          <w:i/>
          <w:iCs/>
          <w:lang w:val="fr-CA"/>
        </w:rPr>
      </w:pPr>
      <w:r w:rsidRPr="000273FD">
        <w:rPr>
          <w:rFonts w:ascii="Arial" w:hAnsi="Arial" w:cs="Arial"/>
          <w:i/>
          <w:iCs/>
          <w:lang w:val="fr-CA"/>
        </w:rPr>
        <w:t xml:space="preserve">L’équipe </w:t>
      </w:r>
      <w:bookmarkStart w:id="0" w:name="_Hlk97287183"/>
      <w:r w:rsidR="000C486E">
        <w:rPr>
          <w:rFonts w:ascii="Arial" w:hAnsi="Arial" w:cs="Arial"/>
          <w:i/>
          <w:iCs/>
          <w:lang w:val="fr-CA"/>
        </w:rPr>
        <w:t xml:space="preserve">d’Accès-innovation </w:t>
      </w:r>
      <w:bookmarkEnd w:id="0"/>
      <w:r w:rsidRPr="000273FD">
        <w:rPr>
          <w:rFonts w:ascii="Arial" w:hAnsi="Arial" w:cs="Arial"/>
          <w:i/>
          <w:iCs/>
          <w:lang w:val="fr-CA"/>
        </w:rPr>
        <w:t xml:space="preserve">du Barreau de l’Ontario (le personnel et le conseil consultatif indépendant) examine les demandes d’approbation </w:t>
      </w:r>
      <w:r w:rsidR="001D7143">
        <w:rPr>
          <w:rFonts w:ascii="Arial" w:hAnsi="Arial" w:cs="Arial"/>
          <w:i/>
          <w:iCs/>
          <w:lang w:val="fr-CA"/>
        </w:rPr>
        <w:t xml:space="preserve">en se fondant sur les </w:t>
      </w:r>
      <w:r w:rsidR="00513F16" w:rsidRPr="000273FD">
        <w:rPr>
          <w:rFonts w:ascii="Arial" w:hAnsi="Arial" w:cs="Arial"/>
          <w:i/>
          <w:iCs/>
          <w:lang w:val="fr-CA"/>
        </w:rPr>
        <w:t>critères</w:t>
      </w:r>
      <w:r w:rsidR="001D7143">
        <w:rPr>
          <w:rFonts w:ascii="Arial" w:hAnsi="Arial" w:cs="Arial"/>
          <w:i/>
          <w:iCs/>
          <w:lang w:val="fr-CA"/>
        </w:rPr>
        <w:t xml:space="preserve"> indiqués dans le présent document</w:t>
      </w:r>
      <w:r w:rsidR="00376B5A" w:rsidRPr="000273FD">
        <w:rPr>
          <w:rFonts w:ascii="Arial" w:hAnsi="Arial" w:cs="Arial"/>
          <w:i/>
          <w:iCs/>
          <w:lang w:val="fr-CA"/>
        </w:rPr>
        <w:t xml:space="preserve">. </w:t>
      </w:r>
    </w:p>
    <w:p w14:paraId="68CED4AD" w14:textId="38A2E611" w:rsidR="00376B5A" w:rsidRPr="000273FD" w:rsidRDefault="00794C77" w:rsidP="00F41AFB">
      <w:pPr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>C</w:t>
      </w:r>
      <w:r w:rsidRPr="00092CB0">
        <w:rPr>
          <w:rFonts w:ascii="Arial" w:hAnsi="Arial" w:cs="Arial"/>
          <w:i/>
          <w:iCs/>
          <w:lang w:val="fr-CA"/>
        </w:rPr>
        <w:t xml:space="preserve">es </w:t>
      </w:r>
      <w:r w:rsidR="001D7143" w:rsidRPr="00092CB0">
        <w:rPr>
          <w:rFonts w:ascii="Arial" w:hAnsi="Arial" w:cs="Arial"/>
          <w:i/>
          <w:iCs/>
          <w:lang w:val="fr-CA"/>
        </w:rPr>
        <w:t xml:space="preserve">critères d’approbation </w:t>
      </w:r>
      <w:r w:rsidR="001D7143">
        <w:rPr>
          <w:rFonts w:ascii="Arial" w:hAnsi="Arial" w:cs="Arial"/>
          <w:i/>
          <w:iCs/>
          <w:lang w:val="fr-CA"/>
        </w:rPr>
        <w:t>permettent d’</w:t>
      </w:r>
      <w:r w:rsidR="001D7143" w:rsidRPr="00092CB0">
        <w:rPr>
          <w:rFonts w:ascii="Arial" w:hAnsi="Arial" w:cs="Arial"/>
          <w:i/>
          <w:iCs/>
          <w:lang w:val="fr-CA"/>
        </w:rPr>
        <w:t>évaluer les concepts clés</w:t>
      </w:r>
      <w:r w:rsidR="001D7143">
        <w:rPr>
          <w:rFonts w:ascii="Arial" w:hAnsi="Arial" w:cs="Arial"/>
          <w:i/>
          <w:iCs/>
          <w:lang w:val="fr-CA"/>
        </w:rPr>
        <w:t xml:space="preserve"> de façon structurée</w:t>
      </w:r>
      <w:r w:rsidR="001D7143" w:rsidRPr="00092CB0">
        <w:rPr>
          <w:rFonts w:ascii="Arial" w:hAnsi="Arial" w:cs="Arial"/>
          <w:i/>
          <w:iCs/>
          <w:lang w:val="fr-CA"/>
        </w:rPr>
        <w:t xml:space="preserve">. Le processus d’évaluation structuré — qui consiste à décomposer l’évaluation globale et à en évaluer les composantes de manière séquentielle — vise à améliorer la précision des évaluations globales et à attirer l’attention sur des forces et des faiblesses spécifiques sans occulter le tableau général. </w:t>
      </w:r>
      <w:r w:rsidR="00376B5A" w:rsidRPr="000273FD">
        <w:rPr>
          <w:rFonts w:ascii="Arial" w:hAnsi="Arial" w:cs="Arial"/>
          <w:i/>
          <w:iCs/>
          <w:lang w:val="fr-CA"/>
        </w:rPr>
        <w:t xml:space="preserve"> </w:t>
      </w:r>
    </w:p>
    <w:p w14:paraId="659A504D" w14:textId="77777777" w:rsidR="00376B5A" w:rsidRPr="000273FD" w:rsidRDefault="00376B5A" w:rsidP="00F41AFB">
      <w:pPr>
        <w:rPr>
          <w:rFonts w:ascii="Arial" w:hAnsi="Arial" w:cs="Arial"/>
          <w:b/>
          <w:bCs/>
          <w:lang w:val="fr-CA"/>
        </w:rPr>
      </w:pPr>
    </w:p>
    <w:p w14:paraId="7C5FD4FD" w14:textId="2880FB0F" w:rsidR="00871200" w:rsidRPr="00F60420" w:rsidRDefault="000B1A81" w:rsidP="00F60420">
      <w:pPr>
        <w:pStyle w:val="Heading2"/>
        <w:rPr>
          <w:rFonts w:ascii="Arial" w:hAnsi="Arial" w:cs="Arial"/>
          <w:b/>
          <w:bCs/>
          <w:color w:val="auto"/>
          <w:lang w:val="fr-CA"/>
        </w:rPr>
      </w:pPr>
      <w:r w:rsidRPr="00F60420">
        <w:rPr>
          <w:rFonts w:ascii="Arial" w:hAnsi="Arial" w:cs="Arial"/>
          <w:b/>
          <w:bCs/>
          <w:color w:val="auto"/>
          <w:lang w:val="fr-CA"/>
        </w:rPr>
        <w:t xml:space="preserve">Section </w:t>
      </w:r>
      <w:r w:rsidR="00F41AFB" w:rsidRPr="00F60420">
        <w:rPr>
          <w:rFonts w:ascii="Arial" w:hAnsi="Arial" w:cs="Arial"/>
          <w:b/>
          <w:bCs/>
          <w:color w:val="auto"/>
          <w:lang w:val="fr-CA"/>
        </w:rPr>
        <w:t>A</w:t>
      </w:r>
      <w:r w:rsidR="00657B11" w:rsidRPr="00F60420">
        <w:rPr>
          <w:rFonts w:ascii="Arial" w:hAnsi="Arial" w:cs="Arial"/>
          <w:b/>
          <w:bCs/>
          <w:color w:val="auto"/>
          <w:lang w:val="fr-CA"/>
        </w:rPr>
        <w:t> </w:t>
      </w:r>
      <w:r w:rsidR="00F41AFB" w:rsidRPr="00F60420">
        <w:rPr>
          <w:rFonts w:ascii="Arial" w:hAnsi="Arial" w:cs="Arial"/>
          <w:b/>
          <w:bCs/>
          <w:color w:val="auto"/>
          <w:lang w:val="fr-CA"/>
        </w:rPr>
        <w:t xml:space="preserve">: </w:t>
      </w:r>
      <w:r w:rsidR="00657B11" w:rsidRPr="00F60420">
        <w:rPr>
          <w:rFonts w:ascii="Arial" w:hAnsi="Arial" w:cs="Arial"/>
          <w:b/>
          <w:bCs/>
          <w:color w:val="auto"/>
          <w:lang w:val="fr-CA"/>
        </w:rPr>
        <w:t>Liste de contrôle préliminaire</w:t>
      </w:r>
    </w:p>
    <w:p w14:paraId="3D247F6B" w14:textId="5260B9C0" w:rsidR="00F41AFB" w:rsidRPr="000273FD" w:rsidRDefault="007B3A25" w:rsidP="00F41AFB">
      <w:pPr>
        <w:rPr>
          <w:rFonts w:ascii="Arial" w:hAnsi="Arial" w:cs="Arial"/>
          <w:b/>
          <w:bCs/>
          <w:lang w:val="fr-CA"/>
        </w:rPr>
      </w:pPr>
      <w:r w:rsidRPr="000273FD">
        <w:rPr>
          <w:rFonts w:ascii="Arial" w:hAnsi="Arial" w:cs="Arial"/>
          <w:b/>
          <w:bCs/>
          <w:lang w:val="fr-CA"/>
        </w:rPr>
        <w:t>(</w:t>
      </w:r>
      <w:r w:rsidR="00513F16" w:rsidRPr="000273FD">
        <w:rPr>
          <w:rFonts w:ascii="Arial" w:hAnsi="Arial" w:cs="Arial"/>
          <w:b/>
          <w:bCs/>
          <w:lang w:val="fr-CA"/>
        </w:rPr>
        <w:t>À remplir par le personnel du Barreau, à examiner par le conseil consultatif</w:t>
      </w:r>
      <w:r w:rsidRPr="000273FD">
        <w:rPr>
          <w:rFonts w:ascii="Arial" w:hAnsi="Arial" w:cs="Arial"/>
          <w:b/>
          <w:bCs/>
          <w:lang w:val="fr-CA"/>
        </w:rPr>
        <w:t>)</w:t>
      </w:r>
    </w:p>
    <w:p w14:paraId="617457E4" w14:textId="5270430E" w:rsidR="000B1A81" w:rsidRPr="000273FD" w:rsidRDefault="00657B11" w:rsidP="00F41AFB">
      <w:pPr>
        <w:rPr>
          <w:rFonts w:ascii="Arial" w:hAnsi="Arial" w:cs="Arial"/>
          <w:i/>
          <w:iCs/>
          <w:lang w:val="fr-CA"/>
        </w:rPr>
      </w:pPr>
      <w:r w:rsidRPr="000273FD">
        <w:rPr>
          <w:rFonts w:ascii="Arial" w:hAnsi="Arial" w:cs="Arial"/>
          <w:i/>
          <w:iCs/>
          <w:lang w:val="fr-CA"/>
        </w:rPr>
        <w:t xml:space="preserve">Les objectifs de cette section sont les suivants : a) s’assurer que la demande est dument remplie et b) soulever toute question </w:t>
      </w:r>
      <w:r w:rsidR="000B1A81" w:rsidRPr="000273FD">
        <w:rPr>
          <w:rFonts w:ascii="Arial" w:hAnsi="Arial" w:cs="Arial"/>
          <w:i/>
          <w:iCs/>
          <w:lang w:val="fr-CA"/>
        </w:rPr>
        <w:t>pertinent</w:t>
      </w:r>
      <w:r w:rsidRPr="000273FD">
        <w:rPr>
          <w:rFonts w:ascii="Arial" w:hAnsi="Arial" w:cs="Arial"/>
          <w:i/>
          <w:iCs/>
          <w:lang w:val="fr-CA"/>
        </w:rPr>
        <w:t>e</w:t>
      </w:r>
      <w:r w:rsidR="000B1A81" w:rsidRPr="000273FD">
        <w:rPr>
          <w:rFonts w:ascii="Arial" w:hAnsi="Arial" w:cs="Arial"/>
          <w:i/>
          <w:iCs/>
          <w:lang w:val="fr-CA"/>
        </w:rPr>
        <w:t xml:space="preserve"> </w:t>
      </w:r>
      <w:r w:rsidR="00513F16" w:rsidRPr="000273FD">
        <w:rPr>
          <w:rFonts w:ascii="Arial" w:hAnsi="Arial" w:cs="Arial"/>
          <w:i/>
          <w:iCs/>
          <w:lang w:val="fr-CA"/>
        </w:rPr>
        <w:t>pour un examen ou un suivi ultérieur</w:t>
      </w:r>
      <w:r w:rsidR="000B1A81" w:rsidRPr="000273FD">
        <w:rPr>
          <w:rFonts w:ascii="Arial" w:hAnsi="Arial" w:cs="Arial"/>
          <w:i/>
          <w:iCs/>
          <w:lang w:val="fr-CA"/>
        </w:rPr>
        <w:t>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562"/>
        <w:gridCol w:w="1072"/>
      </w:tblGrid>
      <w:tr w:rsidR="006136D7" w:rsidRPr="000273FD" w14:paraId="28B9D841" w14:textId="77777777" w:rsidTr="00BB13E8">
        <w:trPr>
          <w:trHeight w:val="278"/>
          <w:tblHeader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666344F0" w14:textId="73FA3B64" w:rsidR="006B7C0D" w:rsidRPr="000273FD" w:rsidRDefault="00657B11" w:rsidP="00DC2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Éléments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0958A4E0" w14:textId="3D0D0FFB" w:rsidR="006B7C0D" w:rsidRPr="000273FD" w:rsidRDefault="00657B11" w:rsidP="00DC2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Oui</w:t>
            </w:r>
            <w:r w:rsidR="006136D7"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/No</w:t>
            </w: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</w:t>
            </w:r>
          </w:p>
        </w:tc>
      </w:tr>
      <w:tr w:rsidR="00853FC4" w:rsidRPr="00794C77" w14:paraId="7DC05902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A1B7" w14:textId="2E8B5B7D" w:rsidR="00853FC4" w:rsidRPr="000273FD" w:rsidRDefault="00853FC4" w:rsidP="00853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1) </w:t>
            </w:r>
            <w:r w:rsidR="00513F16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1D7143">
              <w:rPr>
                <w:rFonts w:ascii="Arial" w:eastAsia="Times New Roman" w:hAnsi="Arial" w:cs="Arial"/>
                <w:color w:val="000000"/>
                <w:lang w:val="fr-CA"/>
              </w:rPr>
              <w:t xml:space="preserve">a 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 xml:space="preserve">fourni une description adéquate de </w:t>
            </w:r>
            <w:r w:rsidR="00513F16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la structure commerciale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et 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>du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modèle d’affaires </w:t>
            </w:r>
            <w:r w:rsidR="00513F16" w:rsidRPr="000273FD">
              <w:rPr>
                <w:rFonts w:ascii="Arial" w:eastAsia="Times New Roman" w:hAnsi="Arial" w:cs="Arial"/>
                <w:color w:val="000000"/>
                <w:lang w:val="fr-CA"/>
              </w:rPr>
              <w:t>de son organisation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2ACD8ED8" w14:textId="0D81898D" w:rsidR="00E10DD3" w:rsidRPr="000273FD" w:rsidRDefault="00E10DD3" w:rsidP="00853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BEE0" w14:textId="77777777" w:rsidR="00853FC4" w:rsidRPr="000273FD" w:rsidRDefault="00853FC4" w:rsidP="00DC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12F0057F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88F7" w14:textId="6C52DD88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2)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Le demandeur a obtenu tous les permis nécessaires pour exercer ses activités en Ontario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268D89EB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B22C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5D898A31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A3B8" w14:textId="33418F7F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3a)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>a dressé la liste d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es </w:t>
            </w:r>
            <w:r w:rsidR="004B5513" w:rsidRPr="000273FD">
              <w:rPr>
                <w:rFonts w:ascii="Arial" w:hAnsi="Arial" w:cs="Arial"/>
                <w:lang w:val="fr-CA"/>
              </w:rPr>
              <w:t xml:space="preserve">titulaires d’un permis du Barreau de l’Ontario qui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occupent des fonctions de direction dans l’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organi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ation.</w:t>
            </w:r>
          </w:p>
          <w:p w14:paraId="1404186B" w14:textId="70F6CBDC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7564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6D2BA62E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D352" w14:textId="6DF4A8AE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3b) 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>L</w:t>
            </w:r>
            <w:r w:rsidR="00F4442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es titulaires de permis nommés 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 xml:space="preserve">ne présentent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pas de problème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règlementa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>ires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6CA25F17" w14:textId="255099CB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F256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5D20132F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CB40" w14:textId="2A81E774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4)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>d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e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>es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plans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marketing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et de promotion </w:t>
            </w:r>
            <w:r w:rsidR="00F44427">
              <w:rPr>
                <w:rFonts w:ascii="Arial" w:eastAsia="Times New Roman" w:hAnsi="Arial" w:cs="Arial"/>
                <w:color w:val="000000"/>
                <w:lang w:val="fr-CA"/>
              </w:rPr>
              <w:t xml:space="preserve">pour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son 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service.</w:t>
            </w:r>
          </w:p>
          <w:p w14:paraId="6679A11C" w14:textId="593FAAB5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A8A1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511CA51A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8270" w14:textId="5BCF942D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5)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>a fourni une description adéquate</w:t>
            </w:r>
            <w:r w:rsidR="00205CD6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 xml:space="preserve">de la façon dont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service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sera offert aux utilisateurs, notamment les langues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 xml:space="preserve"> dans lesquelles le service sera offert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, la compatibilité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 xml:space="preserve">du service avec différents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appareils et les pratiques </w:t>
            </w:r>
            <w:r w:rsidR="00A168EE">
              <w:rPr>
                <w:rFonts w:ascii="Arial" w:eastAsia="Times New Roman" w:hAnsi="Arial" w:cs="Arial"/>
                <w:color w:val="000000"/>
                <w:lang w:val="fr-CA"/>
              </w:rPr>
              <w:t>adoptées pour assurer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accessibilité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30BE03A4" w14:textId="53764CDC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89E4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1366B1F9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DBF3" w14:textId="03E427DD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6)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>a fourni une description adéquate</w:t>
            </w:r>
            <w:r w:rsidR="00205CD6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 xml:space="preserve">des </w:t>
            </w:r>
            <w:r w:rsidR="004B5513" w:rsidRPr="000273FD">
              <w:rPr>
                <w:rFonts w:ascii="Arial" w:hAnsi="Arial" w:cs="Arial"/>
                <w:lang w:val="fr-CA"/>
              </w:rPr>
              <w:t>tiers qui travailleront à l’exploitation du service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 xml:space="preserve"> et des rôles qu’ils joueront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5BC2E0FD" w14:textId="5CEBFFD1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343B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3585A7FA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D1E4" w14:textId="50834F93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lastRenderedPageBreak/>
              <w:t xml:space="preserve">7)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 xml:space="preserve">a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indiqu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>é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 xml:space="preserve">quels </w:t>
            </w:r>
            <w:r w:rsidR="004B5513" w:rsidRPr="000273FD">
              <w:rPr>
                <w:rFonts w:ascii="Arial" w:hAnsi="Arial" w:cs="Arial"/>
                <w:lang w:val="fr-CA"/>
              </w:rPr>
              <w:t>titulaires d</w:t>
            </w:r>
            <w:r w:rsidR="00205CD6">
              <w:rPr>
                <w:rFonts w:ascii="Arial" w:hAnsi="Arial" w:cs="Arial"/>
                <w:lang w:val="fr-CA"/>
              </w:rPr>
              <w:t>e</w:t>
            </w:r>
            <w:r w:rsidR="004B5513" w:rsidRPr="000273FD">
              <w:rPr>
                <w:rFonts w:ascii="Arial" w:hAnsi="Arial" w:cs="Arial"/>
                <w:lang w:val="fr-CA"/>
              </w:rPr>
              <w:t xml:space="preserve"> permis du Barreau de l’Ontario participeront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au développement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,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à la prestation ou à l’é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valuation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du 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service,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et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 xml:space="preserve">a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décrit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>le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>s rôles qu’ils joueront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1BAAD3A1" w14:textId="2B56BA03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8D2D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02CA1FE8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A5A0" w14:textId="58909909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8)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 envisagé la création potentielle d’une </w:t>
            </w:r>
            <w:r w:rsidR="001841B4" w:rsidRPr="000273FD">
              <w:rPr>
                <w:rFonts w:ascii="Arial" w:hAnsi="Arial" w:cs="Arial"/>
                <w:lang w:val="fr-CA"/>
              </w:rPr>
              <w:t>relation avocat-client ou parajuriste-client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et l’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application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possible d’</w:t>
            </w:r>
            <w:r w:rsidR="001841B4" w:rsidRPr="000273FD">
              <w:rPr>
                <w:rFonts w:ascii="Arial" w:hAnsi="Arial" w:cs="Arial"/>
                <w:lang w:val="fr-CA"/>
              </w:rPr>
              <w:t xml:space="preserve">obligations de confidentialité ou du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secret professionnel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1D38205" w14:textId="2F73AECC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B1F0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1D3284FB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393AB" w14:textId="0EDAADD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9)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>a fourni une description adéquate</w:t>
            </w:r>
            <w:r w:rsidR="00205CD6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 xml:space="preserve">de la façon dont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il veillera à ce que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service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demeure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à jour en cas de modification des lois ou des processus </w:t>
            </w:r>
            <w:r w:rsidR="00205CD6">
              <w:rPr>
                <w:rFonts w:ascii="Arial" w:eastAsia="Times New Roman" w:hAnsi="Arial" w:cs="Arial"/>
                <w:color w:val="000000"/>
                <w:lang w:val="fr-CA"/>
              </w:rPr>
              <w:t>judiciaires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applicables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en Ontario, et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de la façon dont il veillera à ce que le service fournisse aux </w:t>
            </w:r>
            <w:r w:rsidR="00802AB7" w:rsidRPr="000273FD">
              <w:rPr>
                <w:rFonts w:ascii="Arial" w:eastAsia="Times New Roman" w:hAnsi="Arial" w:cs="Arial"/>
                <w:color w:val="000000"/>
                <w:lang w:val="fr-CA"/>
              </w:rPr>
              <w:t>utilisateurs de l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802AB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Ontario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une aide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exact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>e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et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conforme sur le plan juridique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i le service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est également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>offert ailleurs qu’en Ontario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0E1DAB0" w14:textId="71E90B4E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5812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5C77D60E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A07A" w14:textId="764BC5A1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10)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a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fourni des réponses complètes à toutes les questions sur la sécurité et la confidentialité des données.</w:t>
            </w:r>
          </w:p>
          <w:p w14:paraId="21EB1B1E" w14:textId="20129735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23D7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743671D1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6BDD" w14:textId="45281FEF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11)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Le demandeur n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a pas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intention de vendre ou de monnayer les données des utilisateurs.</w:t>
            </w:r>
          </w:p>
          <w:p w14:paraId="72220BCF" w14:textId="7F2066EC" w:rsidR="00917556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F3D8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5398B103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938F" w14:textId="53E997FD" w:rsidR="002079D0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12)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copie de sa </w:t>
            </w:r>
            <w:r w:rsidR="001841B4" w:rsidRPr="000273FD">
              <w:rPr>
                <w:rFonts w:ascii="Arial" w:hAnsi="Arial" w:cs="Arial"/>
                <w:lang w:val="fr-CA"/>
              </w:rPr>
              <w:t xml:space="preserve">politique </w:t>
            </w:r>
            <w:r w:rsidR="00802AB7">
              <w:rPr>
                <w:rFonts w:ascii="Arial" w:hAnsi="Arial" w:cs="Arial"/>
                <w:lang w:val="fr-CA"/>
              </w:rPr>
              <w:t>de protection des renseignements personnels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703F323D" w14:textId="076C64A4" w:rsidR="00917556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522F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1A650D05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F745" w14:textId="4378B155" w:rsidR="002079D0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13)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a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fourni des réponses complètes à toutes les questions sur les pratiques financières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0063BD9" w14:textId="2F0F8D64" w:rsidR="00917556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D012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917556" w:rsidRPr="00794C77" w14:paraId="548B8711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4B80" w14:textId="4FDF5AA7" w:rsidR="00917556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14)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ne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reçoit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pas de paiement de la part des utilisateurs avant que les services ne soient rendus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A286F10" w14:textId="7C8CAC84" w:rsidR="00917556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7D5F" w14:textId="77777777" w:rsidR="00917556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2453E5A1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3898" w14:textId="617DCCF5" w:rsidR="002079D0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15)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ne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verse pas et ne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reçoit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pas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d’honoraires de renvoi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d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>e la part d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>’aucun titulaire de permis du Barreau de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>Ontario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, </w:t>
            </w:r>
            <w:r w:rsidR="00802AB7">
              <w:rPr>
                <w:rFonts w:ascii="Arial" w:eastAsia="Times New Roman" w:hAnsi="Arial" w:cs="Arial"/>
                <w:color w:val="000000"/>
                <w:lang w:val="fr-CA"/>
              </w:rPr>
              <w:t xml:space="preserve">et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n’établira pas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ententes </w:t>
            </w:r>
            <w:r w:rsidR="001841B4" w:rsidRPr="000273FD">
              <w:rPr>
                <w:rFonts w:ascii="Arial" w:eastAsia="Times New Roman" w:hAnsi="Arial" w:cs="Arial"/>
                <w:color w:val="000000"/>
                <w:lang w:val="fr-CA"/>
              </w:rPr>
              <w:t>financi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ères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>en ce sens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3C38FFA4" w14:textId="283C7A9A" w:rsidR="00917556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1343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2DB0BB14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CA61" w14:textId="2417A592" w:rsidR="002079D0" w:rsidRPr="000273FD" w:rsidRDefault="0091755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16</w:t>
            </w:r>
            <w:r w:rsidR="00BA58C6" w:rsidRPr="000273FD">
              <w:rPr>
                <w:rFonts w:ascii="Arial" w:eastAsia="Times New Roman" w:hAnsi="Arial" w:cs="Arial"/>
                <w:color w:val="000000"/>
                <w:lang w:val="fr-CA"/>
              </w:rPr>
              <w:t>a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>d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>e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 se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 </w:t>
            </w:r>
            <w:r w:rsidR="00BA58C6" w:rsidRPr="000273FD">
              <w:rPr>
                <w:rFonts w:ascii="Arial" w:eastAsia="Times New Roman" w:hAnsi="Arial" w:cs="Arial"/>
                <w:color w:val="000000"/>
                <w:lang w:val="fr-CA"/>
              </w:rPr>
              <w:t>process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>u</w:t>
            </w:r>
            <w:r w:rsidR="00BA58C6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 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et politiques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>pour l’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identification des utilisateurs et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la 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>vérification de leur identité</w:t>
            </w:r>
            <w:r w:rsidR="00BA58C6"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19D27BB" w14:textId="72A88150" w:rsidR="00BA58C6" w:rsidRPr="000273FD" w:rsidRDefault="00BA58C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0D65" w14:textId="6AB270D0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41935E73" w14:textId="77777777" w:rsidTr="00BB13E8">
        <w:trPr>
          <w:trHeight w:val="278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BB0D" w14:textId="425E18CA" w:rsidR="002079D0" w:rsidRPr="000273FD" w:rsidRDefault="00BA58C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16b)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v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>érifie l’identité des utilisateurs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7FE21BDB" w14:textId="67EA6529" w:rsidR="00BA58C6" w:rsidRPr="000273FD" w:rsidRDefault="00BA58C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954D" w14:textId="7777777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3B9A3656" w14:textId="77777777" w:rsidTr="00BB13E8">
        <w:trPr>
          <w:trHeight w:val="278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0A07" w14:textId="004BDC25" w:rsidR="002079D0" w:rsidRPr="000273FD" w:rsidRDefault="004761D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17</w:t>
            </w:r>
            <w:r w:rsidR="0055215D" w:rsidRPr="000273FD">
              <w:rPr>
                <w:rFonts w:ascii="Arial" w:eastAsia="Times New Roman" w:hAnsi="Arial" w:cs="Arial"/>
                <w:color w:val="000000"/>
                <w:lang w:val="fr-CA"/>
              </w:rPr>
              <w:t>a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>d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>e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 se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>s processus d’é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valuation 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>et de contrôle de la qualité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7005AA81" w14:textId="782161A6" w:rsidR="004761D6" w:rsidRPr="000273FD" w:rsidRDefault="004761D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891" w14:textId="339D171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A58C6" w:rsidRPr="00794C77" w14:paraId="2EFF3A56" w14:textId="77777777" w:rsidTr="00BB13E8">
        <w:trPr>
          <w:trHeight w:val="278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6FC" w14:textId="7B6CACE5" w:rsidR="00BA58C6" w:rsidRPr="000273FD" w:rsidRDefault="0055215D" w:rsidP="002079D0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17b)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de la façon dont 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il assurera la qualité et l’exactitude du 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service 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lorsqu’un utilisateur </w:t>
            </w:r>
            <w:r w:rsidR="001129BE" w:rsidRPr="000273FD">
              <w:rPr>
                <w:rFonts w:ascii="Arial" w:hAnsi="Arial" w:cs="Arial"/>
                <w:lang w:val="fr-CA"/>
              </w:rPr>
              <w:t>mettra à jour ou corrigera les renseignements déjà fournis</w:t>
            </w:r>
            <w:r w:rsidRPr="000273FD">
              <w:rPr>
                <w:rFonts w:ascii="Arial" w:hAnsi="Arial" w:cs="Arial"/>
                <w:lang w:val="fr-CA"/>
              </w:rPr>
              <w:t xml:space="preserve">, </w:t>
            </w:r>
            <w:r w:rsidR="001129BE" w:rsidRPr="000273FD">
              <w:rPr>
                <w:rFonts w:ascii="Arial" w:hAnsi="Arial" w:cs="Arial"/>
                <w:lang w:val="fr-CA"/>
              </w:rPr>
              <w:t xml:space="preserve">et </w:t>
            </w:r>
            <w:r w:rsidR="007B083B">
              <w:rPr>
                <w:rFonts w:ascii="Arial" w:hAnsi="Arial" w:cs="Arial"/>
                <w:lang w:val="fr-CA"/>
              </w:rPr>
              <w:t xml:space="preserve">de la façon dont il assurera </w:t>
            </w:r>
            <w:r w:rsidR="001129BE" w:rsidRPr="000273FD">
              <w:rPr>
                <w:rFonts w:ascii="Arial" w:hAnsi="Arial" w:cs="Arial"/>
                <w:lang w:val="fr-CA"/>
              </w:rPr>
              <w:t>l’</w:t>
            </w:r>
            <w:r w:rsidRPr="000273FD">
              <w:rPr>
                <w:rFonts w:ascii="Arial" w:hAnsi="Arial" w:cs="Arial"/>
                <w:lang w:val="fr-CA"/>
              </w:rPr>
              <w:t>int</w:t>
            </w:r>
            <w:r w:rsidR="001129BE" w:rsidRPr="000273FD">
              <w:rPr>
                <w:rFonts w:ascii="Arial" w:hAnsi="Arial" w:cs="Arial"/>
                <w:lang w:val="fr-CA"/>
              </w:rPr>
              <w:t>é</w:t>
            </w:r>
            <w:r w:rsidRPr="000273FD">
              <w:rPr>
                <w:rFonts w:ascii="Arial" w:hAnsi="Arial" w:cs="Arial"/>
                <w:lang w:val="fr-CA"/>
              </w:rPr>
              <w:t>grit</w:t>
            </w:r>
            <w:r w:rsidR="001129BE" w:rsidRPr="000273FD">
              <w:rPr>
                <w:rFonts w:ascii="Arial" w:hAnsi="Arial" w:cs="Arial"/>
                <w:lang w:val="fr-CA"/>
              </w:rPr>
              <w:t>é et l’exactitude de ces renseignements</w:t>
            </w:r>
            <w:r w:rsidRPr="000273FD">
              <w:rPr>
                <w:rFonts w:ascii="Arial" w:hAnsi="Arial" w:cs="Arial"/>
                <w:lang w:val="fr-CA"/>
              </w:rPr>
              <w:t xml:space="preserve">. </w:t>
            </w:r>
          </w:p>
          <w:p w14:paraId="4191391C" w14:textId="3960BD55" w:rsidR="0055215D" w:rsidRPr="000273FD" w:rsidRDefault="0055215D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B2C5" w14:textId="77777777" w:rsidR="00BA58C6" w:rsidRPr="000273FD" w:rsidRDefault="00BA58C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A58C6" w:rsidRPr="00794C77" w14:paraId="23E8B432" w14:textId="77777777" w:rsidTr="00BB13E8">
        <w:trPr>
          <w:trHeight w:val="278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E9A5" w14:textId="414EF34D" w:rsidR="00BA58C6" w:rsidRPr="000273FD" w:rsidRDefault="0055215D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18)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des mesures prises pour éviter </w:t>
            </w:r>
            <w:r w:rsidR="007B083B">
              <w:rPr>
                <w:rFonts w:ascii="Arial" w:hAnsi="Arial" w:cs="Arial"/>
                <w:lang w:val="fr-CA"/>
              </w:rPr>
              <w:t>que d</w:t>
            </w:r>
            <w:r w:rsidR="001129BE" w:rsidRPr="000273FD">
              <w:rPr>
                <w:rFonts w:ascii="Arial" w:hAnsi="Arial" w:cs="Arial"/>
                <w:lang w:val="fr-CA"/>
              </w:rPr>
              <w:t xml:space="preserve">es erreurs et </w:t>
            </w:r>
            <w:r w:rsidR="007B083B">
              <w:rPr>
                <w:rFonts w:ascii="Arial" w:hAnsi="Arial" w:cs="Arial"/>
                <w:lang w:val="fr-CA"/>
              </w:rPr>
              <w:t>d</w:t>
            </w:r>
            <w:r w:rsidR="001129BE" w:rsidRPr="000273FD">
              <w:rPr>
                <w:rFonts w:ascii="Arial" w:hAnsi="Arial" w:cs="Arial"/>
                <w:lang w:val="fr-CA"/>
              </w:rPr>
              <w:t xml:space="preserve">es </w:t>
            </w:r>
            <w:r w:rsidR="007B083B">
              <w:rPr>
                <w:rFonts w:ascii="Arial" w:hAnsi="Arial" w:cs="Arial"/>
                <w:lang w:val="fr-CA"/>
              </w:rPr>
              <w:t>biais ne s’immiscent</w:t>
            </w:r>
            <w:r w:rsidR="007B083B" w:rsidRPr="00794C77">
              <w:rPr>
                <w:rFonts w:ascii="Arial" w:hAnsi="Arial"/>
                <w:lang w:val="fr-CA"/>
              </w:rPr>
              <w:t xml:space="preserve"> 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dans les fonctions </w:t>
            </w:r>
            <w:r w:rsidR="001129BE" w:rsidRPr="000273FD">
              <w:rPr>
                <w:rFonts w:ascii="Arial" w:hAnsi="Arial" w:cs="Arial"/>
                <w:lang w:val="fr-CA"/>
              </w:rPr>
              <w:t>algorithmiques ou automatisées</w:t>
            </w:r>
            <w:r w:rsidR="001129BE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de son </w:t>
            </w:r>
            <w:r w:rsidR="006E68F7" w:rsidRPr="000273FD">
              <w:rPr>
                <w:rFonts w:ascii="Arial" w:eastAsia="Times New Roman" w:hAnsi="Arial" w:cs="Arial"/>
                <w:color w:val="000000"/>
                <w:lang w:val="fr-CA"/>
              </w:rPr>
              <w:t>service.</w:t>
            </w:r>
          </w:p>
          <w:p w14:paraId="0AE23F0B" w14:textId="2E8FF55E" w:rsidR="00131C7A" w:rsidRPr="000273FD" w:rsidRDefault="00131C7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308F" w14:textId="77777777" w:rsidR="00BA58C6" w:rsidRPr="000273FD" w:rsidRDefault="00BA58C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A58C6" w:rsidRPr="00794C77" w14:paraId="24E5E781" w14:textId="77777777" w:rsidTr="00BB13E8">
        <w:trPr>
          <w:trHeight w:val="278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F660B" w14:textId="25DA5612" w:rsidR="00131C7A" w:rsidRPr="000273FD" w:rsidRDefault="00131C7A" w:rsidP="00131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lastRenderedPageBreak/>
              <w:t xml:space="preserve">19)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7B083B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son approche </w:t>
            </w:r>
            <w:r w:rsidR="003A3B26">
              <w:rPr>
                <w:rFonts w:ascii="Arial" w:eastAsia="Times New Roman" w:hAnsi="Arial" w:cs="Arial"/>
                <w:color w:val="000000"/>
                <w:lang w:val="fr-CA"/>
              </w:rPr>
              <w:t>dans l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es circonstances </w:t>
            </w:r>
            <w:r w:rsidR="003A3B26">
              <w:rPr>
                <w:rFonts w:ascii="Arial" w:eastAsia="Times New Roman" w:hAnsi="Arial" w:cs="Arial"/>
                <w:color w:val="000000"/>
                <w:lang w:val="fr-CA"/>
              </w:rPr>
              <w:t xml:space="preserve">où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>l’affaire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>un utilisateur n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>est pas appropriée pour le service ou ne peut pas être traitée par le service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2E7D98D0" w14:textId="151A6B85" w:rsidR="00BA58C6" w:rsidRPr="000273FD" w:rsidRDefault="00BA58C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3EE7" w14:textId="77777777" w:rsidR="00BA58C6" w:rsidRPr="000273FD" w:rsidRDefault="00BA58C6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7CA87349" w14:textId="77777777" w:rsidTr="00BB13E8">
        <w:trPr>
          <w:trHeight w:val="26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ACF5A" w14:textId="02B529FD" w:rsidR="002079D0" w:rsidRPr="000273FD" w:rsidRDefault="00C83774" w:rsidP="002079D0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20)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>Le demandeur souscrit une assurance qui couvre la prestation du service ainsi que les erreurs et omissions et la cybersécurité</w:t>
            </w:r>
            <w:r w:rsidRPr="000273FD">
              <w:rPr>
                <w:rFonts w:ascii="Arial" w:hAnsi="Arial" w:cs="Arial"/>
                <w:lang w:val="fr-CA"/>
              </w:rPr>
              <w:t>.</w:t>
            </w:r>
          </w:p>
          <w:p w14:paraId="669CDD3D" w14:textId="3B8DA409" w:rsidR="00C83774" w:rsidRPr="000273FD" w:rsidRDefault="00C83774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EFA" w14:textId="251E3A8D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C83774" w:rsidRPr="00794C77" w14:paraId="6C846487" w14:textId="77777777" w:rsidTr="00BB13E8">
        <w:trPr>
          <w:trHeight w:val="26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1781" w14:textId="4424B70C" w:rsidR="00C83774" w:rsidRPr="000273FD" w:rsidRDefault="00DE76A8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21)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ED564F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ED564F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ses </w:t>
            </w:r>
            <w:r w:rsidR="00544E07" w:rsidRPr="000273FD">
              <w:rPr>
                <w:rFonts w:ascii="Arial" w:hAnsi="Arial" w:cs="Arial"/>
                <w:lang w:val="fr-CA"/>
              </w:rPr>
              <w:t>plans de prévention des préjudices et de gestion des catastrophes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07BE2EF" w14:textId="32E55D25" w:rsidR="00DE76A8" w:rsidRPr="000273FD" w:rsidRDefault="00DE76A8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D43F" w14:textId="77777777" w:rsidR="00C83774" w:rsidRPr="000273FD" w:rsidRDefault="00C83774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C83774" w:rsidRPr="00794C77" w14:paraId="16E73BA9" w14:textId="77777777" w:rsidTr="00BB13E8">
        <w:trPr>
          <w:trHeight w:val="26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EB60" w14:textId="4089583E" w:rsidR="00DE76A8" w:rsidRPr="000273FD" w:rsidRDefault="00DE76A8" w:rsidP="00DE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22)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ED564F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ED564F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ses </w:t>
            </w:r>
            <w:r w:rsidR="00544E07" w:rsidRPr="000273FD">
              <w:rPr>
                <w:rFonts w:ascii="Arial" w:hAnsi="Arial" w:cs="Arial"/>
                <w:lang w:val="fr-CA"/>
              </w:rPr>
              <w:t>politiques et processus pour traiter et résoudre les plaintes ou les problèmes soulevés par les utilisateurs d</w:t>
            </w:r>
            <w:r w:rsidR="00ED564F">
              <w:rPr>
                <w:rFonts w:ascii="Arial" w:hAnsi="Arial" w:cs="Arial"/>
                <w:lang w:val="fr-CA"/>
              </w:rPr>
              <w:t>u</w:t>
            </w:r>
            <w:r w:rsidR="00544E07" w:rsidRPr="000273FD">
              <w:rPr>
                <w:rFonts w:ascii="Arial" w:hAnsi="Arial" w:cs="Arial"/>
                <w:lang w:val="fr-CA"/>
              </w:rPr>
              <w:t xml:space="preserve"> service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9E0F3E5" w14:textId="63FCA108" w:rsidR="00C83774" w:rsidRPr="000273FD" w:rsidRDefault="00C83774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4560" w14:textId="77777777" w:rsidR="00C83774" w:rsidRPr="000273FD" w:rsidRDefault="00C83774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C83774" w:rsidRPr="00794C77" w14:paraId="0FAE4EF9" w14:textId="77777777" w:rsidTr="00BB13E8">
        <w:trPr>
          <w:trHeight w:val="26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74D1" w14:textId="765181AF" w:rsidR="00C83774" w:rsidRPr="000273FD" w:rsidRDefault="00DE76A8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23)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ED564F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ED564F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son approche </w:t>
            </w:r>
            <w:r w:rsidR="00ED564F">
              <w:rPr>
                <w:rFonts w:ascii="Arial" w:eastAsia="Times New Roman" w:hAnsi="Arial" w:cs="Arial"/>
                <w:color w:val="000000"/>
                <w:lang w:val="fr-CA"/>
              </w:rPr>
              <w:t xml:space="preserve">pour les dédommagements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>et des limites de sa responsabilité</w:t>
            </w:r>
            <w:r w:rsidR="00AB676A"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</w:p>
          <w:p w14:paraId="04663750" w14:textId="4C5A331B" w:rsidR="00DE76A8" w:rsidRPr="000273FD" w:rsidRDefault="00DE76A8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A22C" w14:textId="77777777" w:rsidR="00C83774" w:rsidRPr="000273FD" w:rsidRDefault="00C83774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794C77" w14:paraId="0FF0C02E" w14:textId="77777777" w:rsidTr="00BB13E8">
        <w:trPr>
          <w:trHeight w:val="26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C333" w14:textId="183C623B" w:rsidR="002079D0" w:rsidRPr="000273FD" w:rsidRDefault="00BF08FA" w:rsidP="002079D0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24)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</w:t>
            </w:r>
            <w:r w:rsidR="000273FD" w:rsidRPr="000273FD">
              <w:rPr>
                <w:rFonts w:ascii="Arial" w:hAnsi="Arial" w:cs="Arial"/>
                <w:lang w:val="fr-CA"/>
              </w:rPr>
              <w:t>copie de ses « conditions » actuelles</w:t>
            </w:r>
            <w:r w:rsidRPr="000273FD">
              <w:rPr>
                <w:rFonts w:ascii="Arial" w:hAnsi="Arial" w:cs="Arial"/>
                <w:lang w:val="fr-CA"/>
              </w:rPr>
              <w:t>.</w:t>
            </w:r>
          </w:p>
          <w:p w14:paraId="2BFCEF76" w14:textId="2FA83847" w:rsidR="00BF08FA" w:rsidRPr="000273FD" w:rsidRDefault="00BF08FA" w:rsidP="002079D0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3D70" w14:textId="5313FC05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D7409A" w:rsidRPr="00794C77" w14:paraId="0A5B1865" w14:textId="77777777" w:rsidTr="00BB13E8">
        <w:trPr>
          <w:trHeight w:val="26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1156" w14:textId="30D46426" w:rsidR="00D7409A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25) </w:t>
            </w:r>
            <w:r w:rsidR="004B5513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 </w:t>
            </w:r>
            <w:r w:rsidR="00544E07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décrit de manière adéquate 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son plan </w:t>
            </w:r>
            <w:r w:rsidR="000273FD" w:rsidRPr="000273FD">
              <w:rPr>
                <w:rFonts w:ascii="Arial" w:hAnsi="Arial" w:cs="Arial"/>
                <w:lang w:val="fr-CA"/>
              </w:rPr>
              <w:t>d’urgence ou de continuité des activités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56E3CCCC" w14:textId="687CDEB7" w:rsidR="00D7409A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A2EB" w14:textId="77777777" w:rsidR="00D7409A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D7409A" w:rsidRPr="00794C77" w14:paraId="66EC10B3" w14:textId="77777777" w:rsidTr="00BB13E8">
        <w:trPr>
          <w:trHeight w:val="26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A122B" w14:textId="255DA2E1" w:rsidR="00D7409A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26a) 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>Le demandeur n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>a pas divulgué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>antécédents préoccupants sur le plan règlementaire concernant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>organisation ou toute personne ayant un intérêt substantiel dans celle-ci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B02AD5E" w14:textId="1893B240" w:rsidR="00D7409A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D3ED" w14:textId="77777777" w:rsidR="00D7409A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D7409A" w:rsidRPr="00794C77" w14:paraId="547B2A06" w14:textId="77777777" w:rsidTr="00BB13E8">
        <w:trPr>
          <w:trHeight w:val="26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9603" w14:textId="4692D2F4" w:rsidR="00D7409A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26b) 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Si la réponse est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« 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>non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 »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 à 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26a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>)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, </w:t>
            </w:r>
            <w:r w:rsidR="00ED564F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doit-il fournir 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des 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clarification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s </w:t>
            </w:r>
            <w:r w:rsidR="00ED564F">
              <w:rPr>
                <w:rFonts w:ascii="Arial" w:eastAsia="Times New Roman" w:hAnsi="Arial" w:cs="Arial"/>
                <w:color w:val="000000"/>
                <w:lang w:val="fr-CA"/>
              </w:rPr>
              <w:t xml:space="preserve">supplémentaires à ce sujet 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ou </w:t>
            </w:r>
            <w:r w:rsidR="00ED564F">
              <w:rPr>
                <w:rFonts w:ascii="Arial" w:eastAsia="Times New Roman" w:hAnsi="Arial" w:cs="Arial"/>
                <w:color w:val="000000"/>
                <w:lang w:val="fr-CA"/>
              </w:rPr>
              <w:t>prendre certaines mesures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  <w:p w14:paraId="0EDE7C9F" w14:textId="342F1648" w:rsidR="00D7409A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8B99" w14:textId="77777777" w:rsidR="00D7409A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0273FD" w14:paraId="070F5BA7" w14:textId="77777777" w:rsidTr="00BB13E8">
        <w:trPr>
          <w:trHeight w:val="25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A551" w14:textId="7AFF0328" w:rsidR="002079D0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27</w:t>
            </w:r>
            <w:r w:rsidR="002079D0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) </w:t>
            </w:r>
            <w:r w:rsidR="000273FD" w:rsidRPr="000273FD">
              <w:rPr>
                <w:rFonts w:ascii="Arial" w:eastAsia="Times New Roman" w:hAnsi="Arial" w:cs="Arial"/>
                <w:color w:val="000000"/>
                <w:lang w:val="fr-CA"/>
              </w:rPr>
              <w:t>Autres renseignements substantiels </w:t>
            </w:r>
            <w:r w:rsidR="002079D0" w:rsidRPr="000273FD">
              <w:rPr>
                <w:rFonts w:ascii="Arial" w:eastAsia="Times New Roman" w:hAnsi="Arial" w:cs="Arial"/>
                <w:color w:val="000000"/>
                <w:lang w:val="fr-CA"/>
              </w:rPr>
              <w:t>:</w:t>
            </w:r>
          </w:p>
          <w:p w14:paraId="655BA8E2" w14:textId="5E64FBB1" w:rsidR="00D7409A" w:rsidRPr="000273FD" w:rsidRDefault="00D7409A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F90" w14:textId="73FC6A87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079D0" w:rsidRPr="000273FD" w14:paraId="4FE2B8DF" w14:textId="77777777" w:rsidTr="00BB13E8">
        <w:trPr>
          <w:trHeight w:val="23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AD61" w14:textId="358FB168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2BE5" w14:textId="6495C011" w:rsidR="002079D0" w:rsidRPr="000273FD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</w:tbl>
    <w:p w14:paraId="03CA4508" w14:textId="36A299F3" w:rsidR="008F6438" w:rsidRPr="000273FD" w:rsidRDefault="008F6438">
      <w:pPr>
        <w:rPr>
          <w:lang w:val="fr-CA"/>
        </w:rPr>
      </w:pPr>
    </w:p>
    <w:p w14:paraId="79873BBA" w14:textId="194D988D" w:rsidR="006B7C0D" w:rsidRPr="000273FD" w:rsidRDefault="006B7C0D">
      <w:pPr>
        <w:rPr>
          <w:lang w:val="fr-CA"/>
        </w:rPr>
      </w:pPr>
    </w:p>
    <w:tbl>
      <w:tblPr>
        <w:tblW w:w="11143" w:type="dxa"/>
        <w:tblInd w:w="-142" w:type="dxa"/>
        <w:tblLook w:val="04A0" w:firstRow="1" w:lastRow="0" w:firstColumn="1" w:lastColumn="0" w:noHBand="0" w:noVBand="1"/>
      </w:tblPr>
      <w:tblGrid>
        <w:gridCol w:w="9923"/>
        <w:gridCol w:w="1220"/>
      </w:tblGrid>
      <w:tr w:rsidR="002079D0" w:rsidRPr="00794C77" w14:paraId="109736AC" w14:textId="77777777" w:rsidTr="00CA7475">
        <w:trPr>
          <w:trHeight w:val="6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70493" w14:textId="3467826D" w:rsidR="008F6438" w:rsidRPr="00F60420" w:rsidRDefault="008F6438" w:rsidP="00F60420">
            <w:pPr>
              <w:pStyle w:val="Heading2"/>
              <w:rPr>
                <w:rFonts w:ascii="Arial" w:hAnsi="Arial" w:cs="Arial"/>
                <w:b/>
                <w:bCs/>
                <w:color w:val="auto"/>
                <w:lang w:val="fr-CA"/>
              </w:rPr>
            </w:pPr>
            <w:r w:rsidRPr="00F60420">
              <w:rPr>
                <w:rFonts w:ascii="Arial" w:hAnsi="Arial" w:cs="Arial"/>
                <w:b/>
                <w:bCs/>
                <w:color w:val="auto"/>
                <w:lang w:val="fr-CA"/>
              </w:rPr>
              <w:lastRenderedPageBreak/>
              <w:t>Section B</w:t>
            </w:r>
            <w:r w:rsidR="00657B11" w:rsidRPr="00F60420">
              <w:rPr>
                <w:rFonts w:ascii="Arial" w:hAnsi="Arial" w:cs="Arial"/>
                <w:b/>
                <w:bCs/>
                <w:color w:val="auto"/>
                <w:lang w:val="fr-CA"/>
              </w:rPr>
              <w:t> </w:t>
            </w:r>
            <w:r w:rsidRPr="00F60420">
              <w:rPr>
                <w:rFonts w:ascii="Arial" w:hAnsi="Arial" w:cs="Arial"/>
                <w:b/>
                <w:bCs/>
                <w:color w:val="auto"/>
                <w:lang w:val="fr-CA"/>
              </w:rPr>
              <w:t xml:space="preserve">: </w:t>
            </w:r>
            <w:r w:rsidR="00657B11" w:rsidRPr="00F60420">
              <w:rPr>
                <w:rFonts w:ascii="Arial" w:hAnsi="Arial" w:cs="Arial"/>
                <w:b/>
                <w:bCs/>
                <w:color w:val="auto"/>
                <w:lang w:val="fr-CA"/>
              </w:rPr>
              <w:t xml:space="preserve">Liste de contrôle </w:t>
            </w:r>
            <w:r w:rsidR="00537633" w:rsidRPr="00F60420">
              <w:rPr>
                <w:rFonts w:ascii="Arial" w:hAnsi="Arial" w:cs="Arial"/>
                <w:b/>
                <w:bCs/>
                <w:color w:val="auto"/>
                <w:lang w:val="fr-CA"/>
              </w:rPr>
              <w:t xml:space="preserve">– </w:t>
            </w:r>
            <w:r w:rsidR="00657B11" w:rsidRPr="00F60420">
              <w:rPr>
                <w:rFonts w:ascii="Arial" w:hAnsi="Arial" w:cs="Arial"/>
                <w:b/>
                <w:bCs/>
                <w:color w:val="auto"/>
                <w:lang w:val="fr-CA"/>
              </w:rPr>
              <w:t>c</w:t>
            </w:r>
            <w:r w:rsidRPr="00F60420">
              <w:rPr>
                <w:rFonts w:ascii="Arial" w:hAnsi="Arial" w:cs="Arial"/>
                <w:b/>
                <w:bCs/>
                <w:color w:val="auto"/>
                <w:lang w:val="fr-CA"/>
              </w:rPr>
              <w:t xml:space="preserve">ontinuum </w:t>
            </w:r>
            <w:r w:rsidR="00537633" w:rsidRPr="00F60420">
              <w:rPr>
                <w:rFonts w:ascii="Arial" w:hAnsi="Arial" w:cs="Arial"/>
                <w:b/>
                <w:bCs/>
                <w:color w:val="auto"/>
                <w:lang w:val="fr-CA"/>
              </w:rPr>
              <w:t>de surveillance</w:t>
            </w:r>
          </w:p>
          <w:p w14:paraId="6B2B10F3" w14:textId="47FD2D03" w:rsidR="00871200" w:rsidRPr="000273FD" w:rsidRDefault="00871200" w:rsidP="008F6438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0273FD">
              <w:rPr>
                <w:rFonts w:ascii="Arial" w:hAnsi="Arial" w:cs="Arial"/>
                <w:b/>
                <w:bCs/>
                <w:lang w:val="fr-CA"/>
              </w:rPr>
              <w:t>(</w:t>
            </w:r>
            <w:r w:rsidR="00513F16" w:rsidRPr="000273FD">
              <w:rPr>
                <w:rFonts w:ascii="Arial" w:hAnsi="Arial" w:cs="Arial"/>
                <w:b/>
                <w:bCs/>
                <w:lang w:val="fr-CA"/>
              </w:rPr>
              <w:t>À remplir par le personnel du Barreau, à examiner par le conseil consultatif</w:t>
            </w:r>
            <w:r w:rsidRPr="000273FD">
              <w:rPr>
                <w:rFonts w:ascii="Arial" w:hAnsi="Arial" w:cs="Arial"/>
                <w:b/>
                <w:bCs/>
                <w:lang w:val="fr-CA"/>
              </w:rPr>
              <w:t>)</w:t>
            </w:r>
          </w:p>
          <w:p w14:paraId="4B072583" w14:textId="5C95B6BD" w:rsidR="008F6438" w:rsidRPr="000273FD" w:rsidRDefault="00585E8B" w:rsidP="008F6438">
            <w:pPr>
              <w:rPr>
                <w:rFonts w:ascii="Arial" w:hAnsi="Arial" w:cs="Arial"/>
                <w:i/>
                <w:iCs/>
                <w:lang w:val="fr-CA"/>
              </w:rPr>
            </w:pPr>
            <w:r w:rsidRPr="00092CB0">
              <w:rPr>
                <w:rFonts w:ascii="Arial" w:hAnsi="Arial" w:cs="Arial"/>
                <w:i/>
                <w:iCs/>
                <w:lang w:val="fr-CA"/>
              </w:rPr>
              <w:t xml:space="preserve">L’objectif de cette section 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 xml:space="preserve">est </w:t>
            </w:r>
            <w:r>
              <w:rPr>
                <w:rFonts w:ascii="Arial" w:hAnsi="Arial" w:cs="Arial"/>
                <w:i/>
                <w:iCs/>
                <w:lang w:val="fr-CA"/>
              </w:rPr>
              <w:t xml:space="preserve">de </w:t>
            </w:r>
            <w:r w:rsidR="00794C77">
              <w:rPr>
                <w:rFonts w:ascii="Arial" w:hAnsi="Arial" w:cs="Arial"/>
                <w:i/>
                <w:iCs/>
                <w:lang w:val="fr-CA"/>
              </w:rPr>
              <w:t xml:space="preserve">reconnaitre 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 xml:space="preserve">les caractéristiques du service proposé </w:t>
            </w:r>
            <w:r>
              <w:rPr>
                <w:rFonts w:ascii="Arial" w:hAnsi="Arial" w:cs="Arial"/>
                <w:i/>
                <w:iCs/>
                <w:lang w:val="fr-CA"/>
              </w:rPr>
              <w:t xml:space="preserve">pour 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>déterminer le niveau de surveillance r</w:t>
            </w:r>
            <w:r>
              <w:rPr>
                <w:rFonts w:ascii="Arial" w:hAnsi="Arial" w:cs="Arial"/>
                <w:i/>
                <w:iCs/>
                <w:lang w:val="fr-CA"/>
              </w:rPr>
              <w:t>è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>glementaire requis</w:t>
            </w:r>
            <w:r>
              <w:rPr>
                <w:rFonts w:ascii="Arial" w:hAnsi="Arial" w:cs="Arial"/>
                <w:i/>
                <w:iCs/>
                <w:lang w:val="fr-CA"/>
              </w:rPr>
              <w:t xml:space="preserve"> 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 xml:space="preserve">si le demandeur est </w:t>
            </w:r>
            <w:r>
              <w:rPr>
                <w:rFonts w:ascii="Arial" w:hAnsi="Arial" w:cs="Arial"/>
                <w:i/>
                <w:iCs/>
                <w:lang w:val="fr-CA"/>
              </w:rPr>
              <w:t xml:space="preserve">autorisé à 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 xml:space="preserve">participer au projet </w:t>
            </w:r>
            <w:r>
              <w:rPr>
                <w:rFonts w:ascii="Arial" w:hAnsi="Arial" w:cs="Arial"/>
                <w:i/>
                <w:iCs/>
                <w:lang w:val="fr-CA"/>
              </w:rPr>
              <w:t>Ac</w:t>
            </w:r>
            <w:r w:rsidRPr="00092CB0">
              <w:rPr>
                <w:rFonts w:ascii="Arial" w:hAnsi="Arial" w:cs="Arial"/>
                <w:i/>
                <w:iCs/>
                <w:lang w:val="fr-CA"/>
              </w:rPr>
              <w:t>cès-innovation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>. Les éléments de cette liste ne sont pas des facteurs déterminants pour les décisions d</w:t>
            </w:r>
            <w:r w:rsidR="0084577E">
              <w:rPr>
                <w:rFonts w:ascii="Arial" w:hAnsi="Arial" w:cs="Arial"/>
                <w:i/>
                <w:iCs/>
                <w:lang w:val="fr-CA"/>
              </w:rPr>
              <w:t>’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>approbation</w:t>
            </w:r>
            <w:r w:rsidR="00794C77">
              <w:rPr>
                <w:rFonts w:ascii="Arial" w:hAnsi="Arial" w:cs="Arial"/>
                <w:i/>
                <w:iCs/>
                <w:lang w:val="fr-CA"/>
              </w:rPr>
              <w:t> ;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 xml:space="preserve"> ils </w:t>
            </w:r>
            <w:r>
              <w:rPr>
                <w:rFonts w:ascii="Arial" w:hAnsi="Arial" w:cs="Arial"/>
                <w:i/>
                <w:iCs/>
                <w:lang w:val="fr-CA"/>
              </w:rPr>
              <w:t xml:space="preserve">servent 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 xml:space="preserve">plutôt </w:t>
            </w:r>
            <w:r>
              <w:rPr>
                <w:rFonts w:ascii="Arial" w:hAnsi="Arial" w:cs="Arial"/>
                <w:i/>
                <w:iCs/>
                <w:lang w:val="fr-CA"/>
              </w:rPr>
              <w:t xml:space="preserve">à </w:t>
            </w:r>
            <w:r w:rsidR="00537633">
              <w:rPr>
                <w:rFonts w:ascii="Arial" w:hAnsi="Arial" w:cs="Arial"/>
                <w:i/>
                <w:iCs/>
                <w:lang w:val="fr-CA"/>
              </w:rPr>
              <w:t xml:space="preserve">déterminer 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 xml:space="preserve">les conditions qui </w:t>
            </w:r>
            <w:r w:rsidR="00537633">
              <w:rPr>
                <w:rFonts w:ascii="Arial" w:hAnsi="Arial" w:cs="Arial"/>
                <w:i/>
                <w:iCs/>
                <w:lang w:val="fr-CA"/>
              </w:rPr>
              <w:t xml:space="preserve">devraient 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>accompagner l</w:t>
            </w:r>
            <w:r w:rsidR="0084577E">
              <w:rPr>
                <w:rFonts w:ascii="Arial" w:hAnsi="Arial" w:cs="Arial"/>
                <w:i/>
                <w:iCs/>
                <w:lang w:val="fr-CA"/>
              </w:rPr>
              <w:t>’</w:t>
            </w:r>
            <w:r w:rsidRPr="00585E8B">
              <w:rPr>
                <w:rFonts w:ascii="Arial" w:hAnsi="Arial" w:cs="Arial"/>
                <w:i/>
                <w:iCs/>
                <w:lang w:val="fr-CA"/>
              </w:rPr>
              <w:t>approbation</w:t>
            </w:r>
            <w:r w:rsidR="009B2638" w:rsidRPr="000273FD">
              <w:rPr>
                <w:rFonts w:ascii="Arial" w:hAnsi="Arial" w:cs="Arial"/>
                <w:i/>
                <w:iCs/>
                <w:lang w:val="fr-CA"/>
              </w:rPr>
              <w:t>.</w:t>
            </w:r>
          </w:p>
          <w:tbl>
            <w:tblPr>
              <w:tblW w:w="9664" w:type="dxa"/>
              <w:tblLook w:val="04A0" w:firstRow="1" w:lastRow="0" w:firstColumn="1" w:lastColumn="0" w:noHBand="0" w:noVBand="1"/>
            </w:tblPr>
            <w:tblGrid>
              <w:gridCol w:w="3569"/>
              <w:gridCol w:w="2126"/>
              <w:gridCol w:w="3969"/>
            </w:tblGrid>
            <w:tr w:rsidR="000A2581" w:rsidRPr="00794C77" w14:paraId="00933D06" w14:textId="5CE881C6" w:rsidTr="000A2581">
              <w:trPr>
                <w:trHeight w:val="278"/>
                <w:tblHeader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6C36EF93" w14:textId="5CA89071" w:rsidR="000A2581" w:rsidRPr="000273FD" w:rsidRDefault="00657B1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>Modèles de contrôle de la qualité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noWrap/>
                </w:tcPr>
                <w:p w14:paraId="1291DB35" w14:textId="143D8DFF" w:rsidR="000A2581" w:rsidRPr="000273FD" w:rsidRDefault="00657B1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>Portée des s</w:t>
                  </w:r>
                  <w:r w:rsidR="000A2581"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>ervices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29C9AB11" w14:textId="6469E70C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>Cat</w:t>
                  </w:r>
                  <w:r w:rsidR="00657B11"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>é</w:t>
                  </w:r>
                  <w:r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>gori</w:t>
                  </w:r>
                  <w:r w:rsidR="0009499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>e</w:t>
                  </w:r>
                  <w:r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 xml:space="preserve"> </w:t>
                  </w:r>
                  <w:r w:rsidR="00657B11"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 xml:space="preserve">d’IA </w:t>
                  </w:r>
                  <w:r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>(</w:t>
                  </w:r>
                  <w:r w:rsidR="00657B11"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>le cas échéant</w:t>
                  </w:r>
                  <w:r w:rsidRPr="000273F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  <w:t>)</w:t>
                  </w:r>
                </w:p>
                <w:p w14:paraId="150FEA9B" w14:textId="36E27C5C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</w:pPr>
                </w:p>
              </w:tc>
            </w:tr>
            <w:tr w:rsidR="000A2581" w:rsidRPr="00F91714" w14:paraId="66D35545" w14:textId="2338E4D3" w:rsidTr="000A2581">
              <w:trPr>
                <w:trHeight w:val="278"/>
                <w:tblHeader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967024" w14:textId="4DD1B5EA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a) </w:t>
                  </w:r>
                  <w:r w:rsidR="00585E8B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Un titulaire de permis du Barreau </w:t>
                  </w:r>
                  <w:r w:rsidR="006A4A58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joue un rôle important </w:t>
                  </w:r>
                  <w:r w:rsidR="00585E8B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dans le développement et le contrôle continu de la qualité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.</w:t>
                  </w:r>
                </w:p>
                <w:p w14:paraId="20398425" w14:textId="521A50B1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8F3AE5" w14:textId="04705534" w:rsidR="000A2581" w:rsidRPr="00F91714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a)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offre restreinte de services</w:t>
                  </w:r>
                  <w:r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,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domaines de droit limité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AF634E" w14:textId="334D0853" w:rsidR="000A2581" w:rsidRPr="00F91714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CA"/>
                    </w:rPr>
                  </w:pPr>
                  <w:r w:rsidRPr="00F91714">
                    <w:rPr>
                      <w:rFonts w:ascii="Arial" w:eastAsia="Times New Roman" w:hAnsi="Arial" w:cs="Arial"/>
                      <w:color w:val="000000"/>
                      <w:lang w:val="en-CA"/>
                    </w:rPr>
                    <w:t xml:space="preserve">a)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système expert supervisé</w:t>
                  </w:r>
                </w:p>
              </w:tc>
            </w:tr>
            <w:tr w:rsidR="000A2581" w:rsidRPr="00794C77" w14:paraId="173DAA34" w14:textId="563924EA" w:rsidTr="000A2581">
              <w:trPr>
                <w:trHeight w:val="278"/>
                <w:tblHeader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7B13C7" w14:textId="013CA3D5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b) </w:t>
                  </w:r>
                  <w:r w:rsidR="00585E8B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Un titulaire de permis du Barreau </w:t>
                  </w:r>
                  <w:r w:rsidR="006A4A58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joue un rôle important </w:t>
                  </w:r>
                  <w:r w:rsidR="00585E8B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dans le développement</w:t>
                  </w: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, </w:t>
                  </w:r>
                  <w:r w:rsid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mais pas dans </w:t>
                  </w:r>
                  <w:r w:rsidR="00585E8B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contrôle continu de la qualité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.</w:t>
                  </w:r>
                  <w:r w:rsidR="00585E8B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</w:t>
                  </w:r>
                </w:p>
                <w:p w14:paraId="10B29FB9" w14:textId="77777777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A63B4C" w14:textId="45D22927" w:rsidR="000A2581" w:rsidRPr="00F91714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b)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offre restreinte de services</w:t>
                  </w:r>
                  <w:r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,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nombreux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domaines de droit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59E323" w14:textId="14990EB8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b)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système expert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non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supervisé</w:t>
                  </w:r>
                  <w:r w:rsidR="00F91714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</w:t>
                  </w:r>
                </w:p>
              </w:tc>
            </w:tr>
            <w:tr w:rsidR="000A2581" w:rsidRPr="00794C77" w14:paraId="733CB686" w14:textId="77777777" w:rsidTr="000A2581">
              <w:trPr>
                <w:trHeight w:val="278"/>
                <w:tblHeader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41DD4" w14:textId="0E65E358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c) </w:t>
                  </w:r>
                  <w:r w:rsidR="00585E8B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Un titulaire de permis du Barreau </w:t>
                  </w:r>
                  <w:r w:rsidR="006A4A58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joue un rôle important </w:t>
                  </w:r>
                  <w:r w:rsidR="00585E8B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dans le contrôle continu de la qualité</w:t>
                  </w: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, </w:t>
                  </w:r>
                  <w:r w:rsid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mais pas </w:t>
                  </w:r>
                  <w:r w:rsidR="00585E8B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dans le développement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.</w:t>
                  </w:r>
                  <w:r w:rsidR="00585E8B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8949B8" w14:textId="31B90863" w:rsidR="000A2581" w:rsidRPr="00F91714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c)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offre de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nombreux </w:t>
                  </w:r>
                  <w:r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services,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domaines de droit limité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992D24" w14:textId="4FD6B3D2" w:rsidR="000A2581" w:rsidRPr="000B7DAF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c)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apprentissage automatique supervis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é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par un titu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l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aire de 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permis du Barreau de l’Ontario</w:t>
                  </w:r>
                </w:p>
                <w:p w14:paraId="18DE13C7" w14:textId="6458E6C0" w:rsidR="000A2581" w:rsidRPr="000B7DAF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</w:tr>
            <w:tr w:rsidR="000A2581" w:rsidRPr="00794C77" w14:paraId="1369C5FD" w14:textId="77777777" w:rsidTr="000A2581">
              <w:trPr>
                <w:trHeight w:val="278"/>
                <w:tblHeader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45816" w14:textId="381C85DF" w:rsidR="000A2581" w:rsidRPr="00F91714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d) </w:t>
                  </w:r>
                  <w:r w:rsidR="00585E8B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Aucun titulaire de permis du Barreau </w:t>
                  </w:r>
                  <w:r w:rsidR="006A4A58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ne participe au</w:t>
                  </w:r>
                  <w:r w:rsidR="00F91714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développement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ou </w:t>
                  </w:r>
                  <w:r w:rsidR="006A4A58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au </w:t>
                  </w:r>
                  <w:r w:rsidR="00F91714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contrôle continu de la qualité</w:t>
                  </w:r>
                  <w:r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,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mais des personnes </w:t>
                  </w:r>
                  <w:r w:rsidR="006A4A58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jouent un rôle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dans le </w:t>
                  </w:r>
                  <w:r w:rsidR="00F91714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contrôle continu de la qualité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.</w:t>
                  </w:r>
                </w:p>
                <w:p w14:paraId="1AABF3BD" w14:textId="2C658C4E" w:rsidR="000A2581" w:rsidRPr="00F91714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B26AF5" w14:textId="090A795E" w:rsidR="000A2581" w:rsidRPr="00F91714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d)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offre de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nombreux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services</w:t>
                  </w:r>
                  <w:r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,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nombreux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domaines de droit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BE15EA" w14:textId="5000ADEB" w:rsidR="000A2581" w:rsidRPr="000B7DAF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d) 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apprentissage automatique supervis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é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par un 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non-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titu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l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aire de 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permis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</w:t>
                  </w:r>
                </w:p>
              </w:tc>
            </w:tr>
            <w:tr w:rsidR="000A2581" w:rsidRPr="00794C77" w14:paraId="3624AAC8" w14:textId="77777777" w:rsidTr="000A2581">
              <w:trPr>
                <w:trHeight w:val="278"/>
                <w:tblHeader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53BC3" w14:textId="21863AD6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e) </w:t>
                  </w:r>
                  <w:r w:rsidR="00F91714" w:rsidRP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Aucun titulaire de permis du Barreau </w:t>
                  </w:r>
                  <w:r w:rsidR="006A4A58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ne joue un rôle </w:t>
                  </w:r>
                  <w:r w:rsidR="00F91714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dans le développement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ou dans </w:t>
                  </w:r>
                  <w:r w:rsidR="00F91714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le contrôle continu de la qualité</w:t>
                  </w: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,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et personne </w:t>
                  </w:r>
                  <w:r w:rsidR="006A4A58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ne joue un rôle 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dans le </w:t>
                  </w:r>
                  <w:r w:rsidR="00F91714" w:rsidRPr="00585E8B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contrôle continu de la qualité</w:t>
                  </w:r>
                  <w:r w:rsidR="00F91714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.</w:t>
                  </w:r>
                </w:p>
                <w:p w14:paraId="2EDB12F9" w14:textId="5D743655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14:paraId="2573AC0E" w14:textId="77777777" w:rsidR="000A2581" w:rsidRPr="000273FD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9C6781" w14:textId="539C9816" w:rsidR="000A2581" w:rsidRPr="000B7DAF" w:rsidRDefault="000A2581" w:rsidP="008F64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e) 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réseau neuronal d’appren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tissage profond 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non </w:t>
                  </w:r>
                  <w:r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supervis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é</w:t>
                  </w:r>
                  <w:r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</w:t>
                  </w:r>
                </w:p>
              </w:tc>
            </w:tr>
          </w:tbl>
          <w:p w14:paraId="4C95E64F" w14:textId="2A620EAB" w:rsidR="002079D0" w:rsidRPr="000B7DAF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  <w:p w14:paraId="3F6E4937" w14:textId="54A10259" w:rsidR="000A2581" w:rsidRPr="000273FD" w:rsidRDefault="000B7DAF" w:rsidP="00207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</w:pPr>
            <w:r w:rsidRPr="000B7DAF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Les caractéristiques proches </w:t>
            </w:r>
            <w:proofErr w:type="gramStart"/>
            <w:r w:rsidRPr="000B7DAF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de a</w:t>
            </w:r>
            <w:proofErr w:type="gramEnd"/>
            <w:r w:rsidRPr="000B7DAF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) dans les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catégories </w:t>
            </w:r>
            <w:r w:rsidRPr="000B7DAF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ci-dessus </w:t>
            </w:r>
            <w:r w:rsidR="00537633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nécessiteraient </w:t>
            </w:r>
            <w:r w:rsidRPr="000B7DAF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des niveaux de </w:t>
            </w:r>
            <w:r w:rsidR="00537633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surveillance</w:t>
            </w:r>
            <w:r w:rsidRPr="000B7DAF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 plus faibles. Les caractéristiques proches de d) et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de </w:t>
            </w:r>
            <w:r w:rsidRPr="000B7DAF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e) </w:t>
            </w:r>
            <w:r w:rsidR="00537633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nécessiteraient </w:t>
            </w:r>
            <w:r w:rsidRPr="000B7DAF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des niveaux de </w:t>
            </w:r>
            <w:r w:rsidR="00537633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 xml:space="preserve">surveillance </w:t>
            </w:r>
            <w:r w:rsidRPr="000B7DAF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plus élevés</w:t>
            </w:r>
            <w:r w:rsidR="000A2581" w:rsidRPr="000273FD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.</w:t>
            </w:r>
          </w:p>
          <w:p w14:paraId="4F510BE8" w14:textId="734293C0" w:rsidR="006B7C0D" w:rsidRPr="000273FD" w:rsidRDefault="006B7C0D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  <w:tbl>
            <w:tblPr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66"/>
            </w:tblGrid>
            <w:tr w:rsidR="000A2581" w:rsidRPr="000273FD" w14:paraId="02A117CB" w14:textId="77777777" w:rsidTr="00BF1129">
              <w:trPr>
                <w:trHeight w:val="278"/>
                <w:tblHeader/>
              </w:trPr>
              <w:tc>
                <w:tcPr>
                  <w:tcW w:w="2672" w:type="dxa"/>
                  <w:shd w:val="clear" w:color="auto" w:fill="FFD966" w:themeFill="accent4" w:themeFillTint="99"/>
                </w:tcPr>
                <w:p w14:paraId="118DD8A2" w14:textId="04FAA09B" w:rsidR="000A2581" w:rsidRPr="000273FD" w:rsidRDefault="00094999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CA"/>
                    </w:rPr>
                    <w:lastRenderedPageBreak/>
                    <w:t>C</w:t>
                  </w:r>
                  <w:r w:rsidR="00657B11" w:rsidRPr="000273FD">
                    <w:rPr>
                      <w:rFonts w:ascii="Arial" w:hAnsi="Arial" w:cs="Arial"/>
                      <w:b/>
                      <w:bCs/>
                      <w:lang w:val="fr-CA"/>
                    </w:rPr>
                    <w:t>ontinuum</w:t>
                  </w:r>
                  <w:r>
                    <w:rPr>
                      <w:rFonts w:ascii="Arial" w:hAnsi="Arial" w:cs="Arial"/>
                      <w:b/>
                      <w:bCs/>
                      <w:lang w:val="fr-CA"/>
                    </w:rPr>
                    <w:t xml:space="preserve"> de s</w:t>
                  </w:r>
                  <w:r w:rsidRPr="000273FD">
                    <w:rPr>
                      <w:rFonts w:ascii="Arial" w:hAnsi="Arial" w:cs="Arial"/>
                      <w:b/>
                      <w:bCs/>
                      <w:lang w:val="fr-CA"/>
                    </w:rPr>
                    <w:t>urveillance</w:t>
                  </w:r>
                </w:p>
                <w:p w14:paraId="7D6E1178" w14:textId="2A5B746A" w:rsidR="000A2581" w:rsidRPr="000273FD" w:rsidRDefault="000A258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fr-CA"/>
                    </w:rPr>
                  </w:pPr>
                </w:p>
              </w:tc>
            </w:tr>
            <w:tr w:rsidR="000A2581" w:rsidRPr="00794C77" w14:paraId="05404BDF" w14:textId="77777777" w:rsidTr="00BF1129">
              <w:trPr>
                <w:trHeight w:val="278"/>
                <w:tblHeader/>
              </w:trPr>
              <w:tc>
                <w:tcPr>
                  <w:tcW w:w="2672" w:type="dxa"/>
                </w:tcPr>
                <w:p w14:paraId="58D97B49" w14:textId="30E59AED" w:rsidR="000A2581" w:rsidRPr="000B7DAF" w:rsidRDefault="00657B1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Niveau </w:t>
                  </w:r>
                  <w:r w:rsidR="000A2581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1</w:t>
                  </w:r>
                  <w:r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 </w:t>
                  </w:r>
                  <w:r w:rsidR="000A2581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: 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faible 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surveillance à surveillance 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faible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/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modéré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</w:t>
                  </w:r>
                </w:p>
                <w:p w14:paraId="791A6923" w14:textId="0F73643F" w:rsidR="000A2581" w:rsidRPr="000B7DAF" w:rsidRDefault="000A258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</w:tr>
            <w:tr w:rsidR="000A2581" w:rsidRPr="00794C77" w14:paraId="5FA710A6" w14:textId="77777777" w:rsidTr="00BF1129">
              <w:trPr>
                <w:trHeight w:val="278"/>
                <w:tblHeader/>
              </w:trPr>
              <w:tc>
                <w:tcPr>
                  <w:tcW w:w="2672" w:type="dxa"/>
                </w:tcPr>
                <w:p w14:paraId="1DEDCD04" w14:textId="5F9526D5" w:rsidR="000A2581" w:rsidRPr="000273FD" w:rsidRDefault="00657B1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Niveau </w:t>
                  </w:r>
                  <w:r w:rsidR="000A2581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2</w:t>
                  </w: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 </w:t>
                  </w:r>
                  <w:r w:rsidR="000A2581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: 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surveillance 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faible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/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modéré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</w:t>
                  </w:r>
                  <w:r w:rsidR="000B7DAF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à modéré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</w:t>
                  </w:r>
                </w:p>
                <w:p w14:paraId="0EAB60A3" w14:textId="09BC7554" w:rsidR="000A2581" w:rsidRPr="000273FD" w:rsidRDefault="000A258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</w:tr>
            <w:tr w:rsidR="000A2581" w:rsidRPr="00794C77" w14:paraId="751BDF8E" w14:textId="77777777" w:rsidTr="00BF1129">
              <w:trPr>
                <w:trHeight w:val="278"/>
                <w:tblHeader/>
              </w:trPr>
              <w:tc>
                <w:tcPr>
                  <w:tcW w:w="2672" w:type="dxa"/>
                </w:tcPr>
                <w:p w14:paraId="6F559F59" w14:textId="3BAB10EE" w:rsidR="000A2581" w:rsidRPr="000273FD" w:rsidRDefault="00657B1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Niveau </w:t>
                  </w:r>
                  <w:r w:rsidR="000A2581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3</w:t>
                  </w: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 </w:t>
                  </w:r>
                  <w:r w:rsidR="000A2581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: 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surveillance 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modéré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</w:t>
                  </w:r>
                  <w:r w:rsidR="000B7DAF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à modéré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e/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élevé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</w:t>
                  </w:r>
                </w:p>
                <w:p w14:paraId="27369C6E" w14:textId="46DEE074" w:rsidR="000A2581" w:rsidRPr="000273FD" w:rsidRDefault="000A258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</w:tr>
            <w:tr w:rsidR="000A2581" w:rsidRPr="00794C77" w14:paraId="736647DF" w14:textId="77777777" w:rsidTr="00BF1129">
              <w:trPr>
                <w:trHeight w:val="278"/>
                <w:tblHeader/>
              </w:trPr>
              <w:tc>
                <w:tcPr>
                  <w:tcW w:w="2672" w:type="dxa"/>
                </w:tcPr>
                <w:p w14:paraId="1DD9F11B" w14:textId="455B6988" w:rsidR="000A2581" w:rsidRPr="000273FD" w:rsidRDefault="00657B1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Niveau </w:t>
                  </w:r>
                  <w:r w:rsidR="000A2581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4</w:t>
                  </w:r>
                  <w:r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 </w:t>
                  </w:r>
                  <w:r w:rsidR="000A2581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: 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surveillance 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modéré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e/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élevé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</w:t>
                  </w:r>
                  <w:r w:rsidR="000B7DAF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à élevé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</w:t>
                  </w:r>
                  <w:r w:rsidR="000B7DAF" w:rsidRPr="000273FD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</w:t>
                  </w:r>
                </w:p>
                <w:p w14:paraId="495C423F" w14:textId="42CF1809" w:rsidR="000A2581" w:rsidRPr="000273FD" w:rsidRDefault="000A258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</w:tr>
            <w:tr w:rsidR="000A2581" w:rsidRPr="00794C77" w14:paraId="72313451" w14:textId="77777777" w:rsidTr="00BF1129">
              <w:trPr>
                <w:trHeight w:val="278"/>
                <w:tblHeader/>
              </w:trPr>
              <w:tc>
                <w:tcPr>
                  <w:tcW w:w="2672" w:type="dxa"/>
                </w:tcPr>
                <w:p w14:paraId="1466E91D" w14:textId="18CF3C72" w:rsidR="000A2581" w:rsidRPr="000B7DAF" w:rsidRDefault="00657B1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  <w:r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Niveau </w:t>
                  </w:r>
                  <w:r w:rsidR="000A2581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5</w:t>
                  </w:r>
                  <w:r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 </w:t>
                  </w:r>
                  <w:r w:rsidR="000A2581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: 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surveillance 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élevé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</w:t>
                  </w:r>
                  <w:r w:rsidR="000B7DAF" w:rsidRP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 xml:space="preserve"> à très élev</w:t>
                  </w:r>
                  <w:r w:rsidR="000B7DAF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é</w:t>
                  </w:r>
                  <w:r w:rsidR="00094999">
                    <w:rPr>
                      <w:rFonts w:ascii="Arial" w:eastAsia="Times New Roman" w:hAnsi="Arial" w:cs="Arial"/>
                      <w:color w:val="000000"/>
                      <w:lang w:val="fr-CA"/>
                    </w:rPr>
                    <w:t>e</w:t>
                  </w:r>
                </w:p>
                <w:p w14:paraId="35E01FD0" w14:textId="4D03587F" w:rsidR="000A2581" w:rsidRPr="000B7DAF" w:rsidRDefault="000A2581" w:rsidP="000A25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CA"/>
                    </w:rPr>
                  </w:pPr>
                </w:p>
              </w:tc>
            </w:tr>
          </w:tbl>
          <w:p w14:paraId="5C2B3019" w14:textId="77777777" w:rsidR="006B7C0D" w:rsidRPr="000B7DAF" w:rsidRDefault="006B7C0D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  <w:p w14:paraId="738B2EAE" w14:textId="5D2AC35E" w:rsidR="008F6438" w:rsidRPr="000B7DAF" w:rsidRDefault="008F6438" w:rsidP="0020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CAEA" w14:textId="77777777" w:rsidR="002079D0" w:rsidRPr="000B7DAF" w:rsidRDefault="002079D0" w:rsidP="002079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</w:pPr>
          </w:p>
        </w:tc>
      </w:tr>
    </w:tbl>
    <w:p w14:paraId="689DE833" w14:textId="77777777" w:rsidR="00657B11" w:rsidRPr="000B7DAF" w:rsidRDefault="00657B11" w:rsidP="006B7C0D">
      <w:pPr>
        <w:rPr>
          <w:rFonts w:ascii="Arial" w:hAnsi="Arial" w:cs="Arial"/>
          <w:b/>
          <w:bCs/>
          <w:lang w:val="fr-CA"/>
        </w:rPr>
      </w:pPr>
    </w:p>
    <w:p w14:paraId="72DD7972" w14:textId="6DF405BD" w:rsidR="006B7C0D" w:rsidRPr="00F60420" w:rsidRDefault="006B7C0D" w:rsidP="00F60420">
      <w:pPr>
        <w:pStyle w:val="Heading2"/>
        <w:rPr>
          <w:rFonts w:ascii="Arial" w:hAnsi="Arial" w:cs="Arial"/>
          <w:b/>
          <w:bCs/>
          <w:color w:val="auto"/>
          <w:lang w:val="fr-CA"/>
        </w:rPr>
      </w:pPr>
      <w:r w:rsidRPr="00F60420">
        <w:rPr>
          <w:rFonts w:ascii="Arial" w:hAnsi="Arial" w:cs="Arial"/>
          <w:b/>
          <w:bCs/>
          <w:color w:val="auto"/>
          <w:lang w:val="fr-CA"/>
        </w:rPr>
        <w:t>Section C</w:t>
      </w:r>
      <w:r w:rsidR="00657B11" w:rsidRPr="00F60420">
        <w:rPr>
          <w:rFonts w:ascii="Arial" w:hAnsi="Arial" w:cs="Arial"/>
          <w:b/>
          <w:bCs/>
          <w:color w:val="auto"/>
          <w:lang w:val="fr-CA"/>
        </w:rPr>
        <w:t> </w:t>
      </w:r>
      <w:r w:rsidRPr="00F60420">
        <w:rPr>
          <w:rFonts w:ascii="Arial" w:hAnsi="Arial" w:cs="Arial"/>
          <w:b/>
          <w:bCs/>
          <w:color w:val="auto"/>
          <w:lang w:val="fr-CA"/>
        </w:rPr>
        <w:t xml:space="preserve">: </w:t>
      </w:r>
      <w:r w:rsidR="00657B11" w:rsidRPr="00F60420">
        <w:rPr>
          <w:rFonts w:ascii="Arial" w:hAnsi="Arial" w:cs="Arial"/>
          <w:b/>
          <w:bCs/>
          <w:color w:val="auto"/>
          <w:lang w:val="fr-CA"/>
        </w:rPr>
        <w:t>Liste de contrôle pour l’examen du conseil consultatif</w:t>
      </w:r>
    </w:p>
    <w:p w14:paraId="18A6CD20" w14:textId="6AB58DC3" w:rsidR="00871200" w:rsidRPr="000273FD" w:rsidRDefault="00871200" w:rsidP="006B7C0D">
      <w:pPr>
        <w:rPr>
          <w:rFonts w:ascii="Arial" w:hAnsi="Arial" w:cs="Arial"/>
          <w:b/>
          <w:bCs/>
          <w:lang w:val="fr-CA"/>
        </w:rPr>
      </w:pPr>
      <w:r w:rsidRPr="000273FD">
        <w:rPr>
          <w:rFonts w:ascii="Arial" w:hAnsi="Arial" w:cs="Arial"/>
          <w:b/>
          <w:bCs/>
          <w:lang w:val="fr-CA"/>
        </w:rPr>
        <w:t>(</w:t>
      </w:r>
      <w:r w:rsidR="00513F16" w:rsidRPr="000273FD">
        <w:rPr>
          <w:rFonts w:ascii="Arial" w:hAnsi="Arial" w:cs="Arial"/>
          <w:b/>
          <w:bCs/>
          <w:lang w:val="fr-CA"/>
        </w:rPr>
        <w:t>À remplir par le conseil consultatif</w:t>
      </w:r>
      <w:r w:rsidRPr="000273FD">
        <w:rPr>
          <w:rFonts w:ascii="Arial" w:hAnsi="Arial" w:cs="Arial"/>
          <w:b/>
          <w:bCs/>
          <w:lang w:val="fr-CA"/>
        </w:rPr>
        <w:t>)</w:t>
      </w:r>
    </w:p>
    <w:p w14:paraId="35890599" w14:textId="2856A1D2" w:rsidR="006B7C0D" w:rsidRPr="000273FD" w:rsidRDefault="000C486E" w:rsidP="006B7C0D">
      <w:pPr>
        <w:rPr>
          <w:rFonts w:ascii="Arial" w:hAnsi="Arial" w:cs="Arial"/>
          <w:i/>
          <w:iCs/>
          <w:lang w:val="fr-CA"/>
        </w:rPr>
      </w:pPr>
      <w:r w:rsidRPr="00092CB0">
        <w:rPr>
          <w:rFonts w:ascii="Arial" w:hAnsi="Arial" w:cs="Arial"/>
          <w:i/>
          <w:iCs/>
          <w:lang w:val="fr-CA"/>
        </w:rPr>
        <w:t xml:space="preserve">Les objectifs de cette section sont les suivants : a) </w:t>
      </w:r>
      <w:r>
        <w:rPr>
          <w:rFonts w:ascii="Arial" w:hAnsi="Arial" w:cs="Arial"/>
          <w:i/>
          <w:iCs/>
          <w:lang w:val="fr-CA"/>
        </w:rPr>
        <w:t xml:space="preserve">évaluer les questions de fond concernant le service proposé et </w:t>
      </w:r>
      <w:r w:rsidR="006B7C0D" w:rsidRPr="000273FD">
        <w:rPr>
          <w:rFonts w:ascii="Arial" w:hAnsi="Arial" w:cs="Arial"/>
          <w:i/>
          <w:iCs/>
          <w:lang w:val="fr-CA"/>
        </w:rPr>
        <w:t xml:space="preserve">b) </w:t>
      </w:r>
      <w:r w:rsidR="000B7DAF">
        <w:rPr>
          <w:rFonts w:ascii="Arial" w:hAnsi="Arial" w:cs="Arial"/>
          <w:i/>
          <w:iCs/>
          <w:lang w:val="fr-CA"/>
        </w:rPr>
        <w:t>appuyer</w:t>
      </w:r>
      <w:r>
        <w:rPr>
          <w:rFonts w:ascii="Arial" w:hAnsi="Arial" w:cs="Arial"/>
          <w:i/>
          <w:iCs/>
          <w:lang w:val="fr-CA"/>
        </w:rPr>
        <w:t xml:space="preserve"> une </w:t>
      </w:r>
      <w:r w:rsidR="003308DB" w:rsidRPr="000273FD">
        <w:rPr>
          <w:rFonts w:ascii="Arial" w:hAnsi="Arial" w:cs="Arial"/>
          <w:i/>
          <w:iCs/>
          <w:lang w:val="fr-CA"/>
        </w:rPr>
        <w:t>recomm</w:t>
      </w:r>
      <w:r>
        <w:rPr>
          <w:rFonts w:ascii="Arial" w:hAnsi="Arial" w:cs="Arial"/>
          <w:i/>
          <w:iCs/>
          <w:lang w:val="fr-CA"/>
        </w:rPr>
        <w:t>a</w:t>
      </w:r>
      <w:r w:rsidR="003308DB" w:rsidRPr="000273FD">
        <w:rPr>
          <w:rFonts w:ascii="Arial" w:hAnsi="Arial" w:cs="Arial"/>
          <w:i/>
          <w:iCs/>
          <w:lang w:val="fr-CA"/>
        </w:rPr>
        <w:t xml:space="preserve">ndation </w:t>
      </w:r>
      <w:r w:rsidR="000B7DAF">
        <w:rPr>
          <w:rFonts w:ascii="Arial" w:hAnsi="Arial" w:cs="Arial"/>
          <w:i/>
          <w:iCs/>
          <w:lang w:val="fr-CA"/>
        </w:rPr>
        <w:t>d</w:t>
      </w:r>
      <w:r>
        <w:rPr>
          <w:rFonts w:ascii="Arial" w:hAnsi="Arial" w:cs="Arial"/>
          <w:i/>
          <w:iCs/>
          <w:lang w:val="fr-CA"/>
        </w:rPr>
        <w:t>’approbation</w:t>
      </w:r>
      <w:r w:rsidR="003308DB" w:rsidRPr="000273FD">
        <w:rPr>
          <w:rFonts w:ascii="Arial" w:hAnsi="Arial" w:cs="Arial"/>
          <w:i/>
          <w:iCs/>
          <w:lang w:val="fr-CA"/>
        </w:rPr>
        <w:t>.</w:t>
      </w:r>
    </w:p>
    <w:p w14:paraId="094F62AA" w14:textId="569449E3" w:rsidR="00E84D63" w:rsidRPr="000273FD" w:rsidRDefault="000C486E" w:rsidP="006B7C0D">
      <w:pPr>
        <w:rPr>
          <w:rFonts w:ascii="Arial" w:hAnsi="Arial" w:cs="Arial"/>
          <w:i/>
          <w:iCs/>
          <w:lang w:val="fr-CA"/>
        </w:rPr>
      </w:pPr>
      <w:r w:rsidRPr="000C486E">
        <w:rPr>
          <w:rFonts w:ascii="Arial" w:hAnsi="Arial" w:cs="Arial"/>
          <w:i/>
          <w:iCs/>
          <w:lang w:val="fr-CA"/>
        </w:rPr>
        <w:t>Les cinq premiers éléments ci-dessous s</w:t>
      </w:r>
      <w:r w:rsidR="0084577E">
        <w:rPr>
          <w:rFonts w:ascii="Arial" w:hAnsi="Arial" w:cs="Arial"/>
          <w:i/>
          <w:iCs/>
          <w:lang w:val="fr-CA"/>
        </w:rPr>
        <w:t>’</w:t>
      </w:r>
      <w:r w:rsidRPr="000C486E">
        <w:rPr>
          <w:rFonts w:ascii="Arial" w:hAnsi="Arial" w:cs="Arial"/>
          <w:i/>
          <w:iCs/>
          <w:lang w:val="fr-CA"/>
        </w:rPr>
        <w:t xml:space="preserve">appuient sur les évaluations réalisées précédemment à </w:t>
      </w:r>
      <w:r>
        <w:rPr>
          <w:rFonts w:ascii="Arial" w:hAnsi="Arial" w:cs="Arial"/>
          <w:i/>
          <w:iCs/>
          <w:lang w:val="fr-CA"/>
        </w:rPr>
        <w:t>la 1</w:t>
      </w:r>
      <w:r w:rsidRPr="000C486E">
        <w:rPr>
          <w:rFonts w:ascii="Arial" w:hAnsi="Arial" w:cs="Arial"/>
          <w:i/>
          <w:iCs/>
          <w:vertAlign w:val="superscript"/>
          <w:lang w:val="fr-CA"/>
        </w:rPr>
        <w:t>re</w:t>
      </w:r>
      <w:r>
        <w:rPr>
          <w:rFonts w:ascii="Arial" w:hAnsi="Arial" w:cs="Arial"/>
          <w:i/>
          <w:iCs/>
          <w:lang w:val="fr-CA"/>
        </w:rPr>
        <w:t> </w:t>
      </w:r>
      <w:r w:rsidRPr="000C486E">
        <w:rPr>
          <w:rFonts w:ascii="Arial" w:hAnsi="Arial" w:cs="Arial"/>
          <w:i/>
          <w:iCs/>
          <w:lang w:val="fr-CA"/>
        </w:rPr>
        <w:t>étape</w:t>
      </w:r>
      <w:r w:rsidR="00E84D63" w:rsidRPr="000273FD">
        <w:rPr>
          <w:rFonts w:ascii="Arial" w:hAnsi="Arial" w:cs="Arial"/>
          <w:i/>
          <w:iCs/>
          <w:lang w:val="fr-CA"/>
        </w:rPr>
        <w:t>.</w:t>
      </w:r>
    </w:p>
    <w:p w14:paraId="7C55EC35" w14:textId="6EA819F3" w:rsidR="003A7F0F" w:rsidRPr="00774388" w:rsidRDefault="00774388" w:rsidP="006B7C0D">
      <w:pPr>
        <w:rPr>
          <w:rFonts w:ascii="Arial" w:hAnsi="Arial" w:cs="Arial"/>
          <w:i/>
          <w:iCs/>
          <w:lang w:val="fr-CA"/>
        </w:rPr>
      </w:pPr>
      <w:r w:rsidRPr="00774388">
        <w:rPr>
          <w:rFonts w:ascii="Arial" w:hAnsi="Arial" w:cs="Arial"/>
          <w:i/>
          <w:iCs/>
          <w:lang w:val="fr-CA"/>
        </w:rPr>
        <w:t xml:space="preserve">Si la réponse est </w:t>
      </w:r>
      <w:r w:rsidR="0084577E">
        <w:rPr>
          <w:rFonts w:ascii="Arial" w:hAnsi="Arial" w:cs="Arial"/>
          <w:i/>
          <w:iCs/>
          <w:lang w:val="fr-CA"/>
        </w:rPr>
        <w:t>« </w:t>
      </w:r>
      <w:r w:rsidR="003A7F0F" w:rsidRPr="00774388">
        <w:rPr>
          <w:rFonts w:ascii="Arial" w:hAnsi="Arial" w:cs="Arial"/>
          <w:i/>
          <w:iCs/>
          <w:lang w:val="fr-CA"/>
        </w:rPr>
        <w:t>no</w:t>
      </w:r>
      <w:r w:rsidRPr="00774388">
        <w:rPr>
          <w:rFonts w:ascii="Arial" w:hAnsi="Arial" w:cs="Arial"/>
          <w:i/>
          <w:iCs/>
          <w:lang w:val="fr-CA"/>
        </w:rPr>
        <w:t>n</w:t>
      </w:r>
      <w:r w:rsidR="0084577E">
        <w:rPr>
          <w:rFonts w:ascii="Arial" w:hAnsi="Arial" w:cs="Arial"/>
          <w:i/>
          <w:iCs/>
          <w:lang w:val="fr-CA"/>
        </w:rPr>
        <w:t> »</w:t>
      </w:r>
      <w:r w:rsidR="003A7F0F" w:rsidRPr="00774388">
        <w:rPr>
          <w:rFonts w:ascii="Arial" w:hAnsi="Arial" w:cs="Arial"/>
          <w:i/>
          <w:iCs/>
          <w:lang w:val="fr-CA"/>
        </w:rPr>
        <w:t xml:space="preserve"> </w:t>
      </w:r>
      <w:r w:rsidRPr="00774388">
        <w:rPr>
          <w:rFonts w:ascii="Arial" w:hAnsi="Arial" w:cs="Arial"/>
          <w:i/>
          <w:iCs/>
          <w:lang w:val="fr-CA"/>
        </w:rPr>
        <w:t>à un des é</w:t>
      </w:r>
      <w:r w:rsidR="003A7F0F" w:rsidRPr="00774388">
        <w:rPr>
          <w:rFonts w:ascii="Arial" w:hAnsi="Arial" w:cs="Arial"/>
          <w:i/>
          <w:iCs/>
          <w:lang w:val="fr-CA"/>
        </w:rPr>
        <w:t>l</w:t>
      </w:r>
      <w:r w:rsidRPr="00774388">
        <w:rPr>
          <w:rFonts w:ascii="Arial" w:hAnsi="Arial" w:cs="Arial"/>
          <w:i/>
          <w:iCs/>
          <w:lang w:val="fr-CA"/>
        </w:rPr>
        <w:t>é</w:t>
      </w:r>
      <w:r w:rsidR="003A7F0F" w:rsidRPr="00774388">
        <w:rPr>
          <w:rFonts w:ascii="Arial" w:hAnsi="Arial" w:cs="Arial"/>
          <w:i/>
          <w:iCs/>
          <w:lang w:val="fr-CA"/>
        </w:rPr>
        <w:t>ment</w:t>
      </w:r>
      <w:r w:rsidRPr="00774388">
        <w:rPr>
          <w:rFonts w:ascii="Arial" w:hAnsi="Arial" w:cs="Arial"/>
          <w:i/>
          <w:iCs/>
          <w:lang w:val="fr-CA"/>
        </w:rPr>
        <w:t>s</w:t>
      </w:r>
      <w:r w:rsidR="003A7F0F" w:rsidRPr="00774388">
        <w:rPr>
          <w:rFonts w:ascii="Arial" w:hAnsi="Arial" w:cs="Arial"/>
          <w:i/>
          <w:iCs/>
          <w:lang w:val="fr-CA"/>
        </w:rPr>
        <w:t xml:space="preserve">, </w:t>
      </w:r>
      <w:r w:rsidRPr="00774388">
        <w:rPr>
          <w:rFonts w:ascii="Arial" w:hAnsi="Arial" w:cs="Arial"/>
          <w:i/>
          <w:iCs/>
          <w:lang w:val="fr-CA"/>
        </w:rPr>
        <w:t xml:space="preserve">veuillez inscrire </w:t>
      </w:r>
      <w:r>
        <w:rPr>
          <w:rFonts w:ascii="Arial" w:hAnsi="Arial" w:cs="Arial"/>
          <w:i/>
          <w:iCs/>
          <w:lang w:val="fr-CA"/>
        </w:rPr>
        <w:t xml:space="preserve">dans la colonne des notes </w:t>
      </w:r>
      <w:r w:rsidRPr="00774388">
        <w:rPr>
          <w:rFonts w:ascii="Arial" w:hAnsi="Arial" w:cs="Arial"/>
          <w:i/>
          <w:iCs/>
          <w:lang w:val="fr-CA"/>
        </w:rPr>
        <w:t>ce qu</w:t>
      </w:r>
      <w:r>
        <w:rPr>
          <w:rFonts w:ascii="Arial" w:hAnsi="Arial" w:cs="Arial"/>
          <w:i/>
          <w:iCs/>
          <w:lang w:val="fr-CA"/>
        </w:rPr>
        <w:t>i doit être développé davantage ou amélioré</w:t>
      </w:r>
      <w:r w:rsidR="003A7F0F" w:rsidRPr="00774388">
        <w:rPr>
          <w:rFonts w:ascii="Arial" w:hAnsi="Arial" w:cs="Arial"/>
          <w:i/>
          <w:iCs/>
          <w:lang w:val="fr-CA"/>
        </w:rPr>
        <w:t xml:space="preserve">, </w:t>
      </w:r>
      <w:r>
        <w:rPr>
          <w:rFonts w:ascii="Arial" w:hAnsi="Arial" w:cs="Arial"/>
          <w:i/>
          <w:iCs/>
          <w:lang w:val="fr-CA"/>
        </w:rPr>
        <w:t xml:space="preserve">ou quelles </w:t>
      </w:r>
      <w:r w:rsidR="003A7F0F" w:rsidRPr="00774388">
        <w:rPr>
          <w:rFonts w:ascii="Arial" w:hAnsi="Arial" w:cs="Arial"/>
          <w:i/>
          <w:iCs/>
          <w:lang w:val="fr-CA"/>
        </w:rPr>
        <w:t xml:space="preserve">assurances </w:t>
      </w:r>
      <w:r>
        <w:rPr>
          <w:rFonts w:ascii="Arial" w:hAnsi="Arial" w:cs="Arial"/>
          <w:i/>
          <w:iCs/>
          <w:lang w:val="fr-CA"/>
        </w:rPr>
        <w:t>ou protections pourraient être requises pour atténuer les préoccupations</w:t>
      </w:r>
      <w:r w:rsidR="003A7F0F" w:rsidRPr="00774388">
        <w:rPr>
          <w:rFonts w:ascii="Arial" w:hAnsi="Arial" w:cs="Arial"/>
          <w:i/>
          <w:iCs/>
          <w:lang w:val="fr-CA"/>
        </w:rPr>
        <w:t>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896"/>
        <w:gridCol w:w="1072"/>
        <w:gridCol w:w="2666"/>
      </w:tblGrid>
      <w:tr w:rsidR="00517E31" w:rsidRPr="000273FD" w14:paraId="3D66E31A" w14:textId="542B53B4" w:rsidTr="00BB13E8">
        <w:trPr>
          <w:trHeight w:val="278"/>
          <w:tblHeader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4A889BC" w14:textId="320C0D0A" w:rsidR="00517E31" w:rsidRPr="000273FD" w:rsidRDefault="002D2ADE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Éléments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30B8D241" w14:textId="5CB52CC7" w:rsidR="00517E31" w:rsidRPr="000273FD" w:rsidRDefault="002D2ADE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Oui</w:t>
            </w:r>
            <w:r w:rsidR="00517E31"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/No</w:t>
            </w: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36F211" w14:textId="371F8971" w:rsidR="00517E31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Notes</w:t>
            </w:r>
          </w:p>
        </w:tc>
      </w:tr>
      <w:tr w:rsidR="00517E31" w:rsidRPr="000273FD" w14:paraId="109D0F0D" w14:textId="5FF12933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2898" w14:textId="4A059F15" w:rsidR="00517E31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1</w:t>
            </w:r>
            <w:r w:rsid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 </w:t>
            </w:r>
            <w:r w:rsidR="002C6783"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:</w:t>
            </w: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 </w:t>
            </w:r>
            <w:r w:rsidR="003261E8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ASSISTANCE </w:t>
            </w:r>
            <w:r w:rsidR="00774388" w:rsidRPr="00774388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JURIDIQUE PRÉCIEUSE</w:t>
            </w:r>
          </w:p>
          <w:p w14:paraId="1A2F95AD" w14:textId="536CC0E0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2E8DCA77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67E1E" w14:textId="549B150E" w:rsidR="00F63FE5" w:rsidRPr="000273FD" w:rsidRDefault="00F63FE5" w:rsidP="003A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77BF99FC" w14:textId="76E110A6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F6D4" w14:textId="614EAA2B" w:rsidR="00517E31" w:rsidRPr="000273FD" w:rsidRDefault="00F63FE5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1</w:t>
            </w:r>
            <w:r w:rsidR="00517E31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organisation et les personnes </w:t>
            </w:r>
            <w:r w:rsidR="002D3E24">
              <w:rPr>
                <w:rFonts w:ascii="Arial" w:eastAsia="Times New Roman" w:hAnsi="Arial" w:cs="Arial"/>
                <w:color w:val="000000"/>
                <w:lang w:val="fr-CA"/>
              </w:rPr>
              <w:t>qui participent au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 développement et </w:t>
            </w:r>
            <w:r w:rsidR="002D3E24">
              <w:rPr>
                <w:rFonts w:ascii="Arial" w:eastAsia="Times New Roman" w:hAnsi="Arial" w:cs="Arial"/>
                <w:color w:val="000000"/>
                <w:lang w:val="fr-CA"/>
              </w:rPr>
              <w:t xml:space="preserve">à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la prestation du service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possèdent une expérience et une expertise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pertinentes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adéquates</w:t>
            </w:r>
            <w:r w:rsidR="004F38BA"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74A2C85F" w14:textId="1752BA68" w:rsidR="00F63FE5" w:rsidRPr="000273FD" w:rsidRDefault="00F63FE5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E038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8A2A5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762DB7" w:rsidRPr="00794C77" w14:paraId="1CEBFFC3" w14:textId="77777777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C0DC" w14:textId="20AD40D7" w:rsidR="00762DB7" w:rsidRPr="000273FD" w:rsidRDefault="00762DB7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1b)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Le service semble conçu pour produire les résultats qu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un utilisateur s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attend à recevoir (p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 xml:space="preserve">.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ex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, la form</w:t>
            </w:r>
            <w:r w:rsidR="002D3E24">
              <w:rPr>
                <w:rFonts w:ascii="Arial" w:eastAsia="Times New Roman" w:hAnsi="Arial" w:cs="Arial"/>
                <w:color w:val="000000"/>
                <w:lang w:val="fr-CA"/>
              </w:rPr>
              <w:t>ul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e ju</w:t>
            </w:r>
            <w:r w:rsidR="002D3E24">
              <w:rPr>
                <w:rFonts w:ascii="Arial" w:eastAsia="Times New Roman" w:hAnsi="Arial" w:cs="Arial"/>
                <w:color w:val="000000"/>
                <w:lang w:val="fr-CA"/>
              </w:rPr>
              <w:t>diciaire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 appropriée pour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l</w:t>
            </w:r>
            <w:r w:rsidR="002D3E24">
              <w:rPr>
                <w:rFonts w:ascii="Arial" w:eastAsia="Times New Roman" w:hAnsi="Arial" w:cs="Arial"/>
                <w:color w:val="000000"/>
                <w:lang w:val="fr-CA"/>
              </w:rPr>
              <w:t>’affaire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 de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utilisateur).</w:t>
            </w:r>
          </w:p>
          <w:p w14:paraId="47F6FE76" w14:textId="4759E0CC" w:rsidR="00762DB7" w:rsidRPr="000273FD" w:rsidRDefault="00762DB7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DC91" w14:textId="77777777" w:rsidR="00762DB7" w:rsidRPr="000273FD" w:rsidRDefault="00762DB7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68F80" w14:textId="77777777" w:rsidR="00762DB7" w:rsidRPr="000273FD" w:rsidRDefault="00762DB7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413FC3C1" w14:textId="049474FA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D51E" w14:textId="6D27F910" w:rsidR="00517E31" w:rsidRPr="000273FD" w:rsidRDefault="00F63FE5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1</w:t>
            </w:r>
            <w:r w:rsidR="00794C77">
              <w:rPr>
                <w:rFonts w:ascii="Arial" w:eastAsia="Times New Roman" w:hAnsi="Arial" w:cs="Arial"/>
                <w:color w:val="000000"/>
                <w:lang w:val="fr-CA"/>
              </w:rPr>
              <w:t>c</w:t>
            </w:r>
            <w:r w:rsidR="004F38BA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a mis en place des processus adéquats pour tenir le service à jour </w:t>
            </w:r>
            <w:r w:rsidR="00E51721">
              <w:rPr>
                <w:rFonts w:ascii="Arial" w:eastAsia="Times New Roman" w:hAnsi="Arial" w:cs="Arial"/>
                <w:color w:val="000000"/>
                <w:lang w:val="fr-CA"/>
              </w:rPr>
              <w:t xml:space="preserve">sur le plan juridique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et </w:t>
            </w:r>
            <w:r w:rsidR="00E51721">
              <w:rPr>
                <w:rFonts w:ascii="Arial" w:eastAsia="Times New Roman" w:hAnsi="Arial" w:cs="Arial"/>
                <w:color w:val="000000"/>
                <w:lang w:val="fr-CA"/>
              </w:rPr>
              <w:t xml:space="preserve">assurer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une assurance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continue 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 xml:space="preserve">de la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qualité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29C882B6" w14:textId="55722719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B5670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856EA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4F38BA" w:rsidRPr="00794C77" w14:paraId="76C93C2E" w14:textId="77777777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97E4" w14:textId="057F3B01" w:rsidR="004F38BA" w:rsidRPr="000273FD" w:rsidRDefault="00F63FE5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1</w:t>
            </w:r>
            <w:r w:rsidR="00762DB7" w:rsidRPr="000273FD">
              <w:rPr>
                <w:rFonts w:ascii="Arial" w:eastAsia="Times New Roman" w:hAnsi="Arial" w:cs="Arial"/>
                <w:color w:val="000000"/>
                <w:lang w:val="fr-CA"/>
              </w:rPr>
              <w:t>d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On peut raisonnablement s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attendre à ce que le service fournisse une assistance juridique à un niveau de compétence supérieur à celui de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autoreprésentation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5E7366B" w14:textId="59AB0603" w:rsidR="00F63FE5" w:rsidRPr="000273FD" w:rsidRDefault="00F63FE5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F67C3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62DA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4F38BA" w:rsidRPr="00794C77" w14:paraId="7C54269D" w14:textId="77777777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962300" w14:textId="19AAC6FD" w:rsidR="00F63FE5" w:rsidRPr="000273FD" w:rsidRDefault="00F63FE5" w:rsidP="00F63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1)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Dans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ensemble, le service semble capable de fournir une 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 xml:space="preserve">assistance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juridique précieuse aux consommateurs ontariens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450F0A0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02C06E2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1075B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4F38BA" w:rsidRPr="00794C77" w14:paraId="703ECA0A" w14:textId="77777777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7538EA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65151464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C20AF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4F38BA" w:rsidRPr="000273FD" w14:paraId="676B9CF0" w14:textId="77777777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9BE2" w14:textId="5938E695" w:rsidR="00F63FE5" w:rsidRPr="000273FD" w:rsidRDefault="00F63FE5" w:rsidP="00F6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2</w:t>
            </w:r>
            <w:r w:rsid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 </w:t>
            </w:r>
            <w:r w:rsidR="002C6783"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:</w:t>
            </w: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 INNOVATION</w:t>
            </w:r>
          </w:p>
          <w:p w14:paraId="534539C4" w14:textId="6892132D" w:rsidR="003A7F0F" w:rsidRPr="000273FD" w:rsidRDefault="003A7F0F" w:rsidP="00F6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21C5FB75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C7685" w14:textId="2BA68A6B" w:rsidR="00F63FE5" w:rsidRPr="000273FD" w:rsidRDefault="00F63FE5" w:rsidP="003A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4F38BA" w:rsidRPr="00794C77" w14:paraId="7983114B" w14:textId="77777777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881BC3" w14:textId="299CCF5F" w:rsidR="004F38BA" w:rsidRPr="000273FD" w:rsidRDefault="002C6783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2)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Le service semble capable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innover, notamment de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une des manières suivantes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: application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une technologie existante, développement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une nouvelle technologie, amélioration de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efficacité ou de la qualité du service, ou augmentation de la portée, de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échelle ou du marché des services juridiques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8C992F8" w14:textId="00F16A4F" w:rsidR="00956EAA" w:rsidRPr="000273FD" w:rsidRDefault="00956EA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818028A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266F27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4F38BA" w:rsidRPr="00794C77" w14:paraId="3A1281C6" w14:textId="77777777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25FFA0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64CC8CEB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46ED83" w14:textId="77777777" w:rsidR="004F38BA" w:rsidRPr="000273FD" w:rsidRDefault="004F38B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500D7E1E" w14:textId="2E0B1C69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69ED" w14:textId="1AB1429E" w:rsidR="00517E31" w:rsidRPr="000E7BD0" w:rsidRDefault="00956EAA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3</w:t>
            </w:r>
            <w:r w:rsid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 </w:t>
            </w:r>
            <w:r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: ACC</w:t>
            </w:r>
            <w:r w:rsidR="000E7BD0"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È</w:t>
            </w:r>
            <w:r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S </w:t>
            </w:r>
            <w:r w:rsidR="000E7BD0"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À DES </w:t>
            </w:r>
            <w:r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SERVICES </w:t>
            </w:r>
            <w:r w:rsidR="000E7BD0"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JURIDIQUES OU </w:t>
            </w:r>
            <w:r w:rsid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ACCÈS À LA </w:t>
            </w:r>
            <w:r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JUSTICE</w:t>
            </w:r>
          </w:p>
          <w:p w14:paraId="0A1A5A2B" w14:textId="289DD11F" w:rsidR="00956EAA" w:rsidRPr="000E7BD0" w:rsidRDefault="00956EAA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3001CC75" w14:textId="77777777" w:rsidR="00517E31" w:rsidRPr="000E7BD0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DB3F8" w14:textId="7DC71493" w:rsidR="00517E31" w:rsidRPr="000E7BD0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4082162A" w14:textId="6EFE2A66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C76A43" w14:textId="5325C20F" w:rsidR="00517E31" w:rsidRPr="000273FD" w:rsidRDefault="007A07C9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3)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Le service semble capable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améliorer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accès aux services juridiques ou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accès à la justice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2061822D" w14:textId="2965284A" w:rsidR="00D25807" w:rsidRPr="000273FD" w:rsidRDefault="00D25807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7CBCCF1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D8E42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2C67249F" w14:textId="48372F8D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781381" w14:textId="51048E8B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10912C8F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280932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0273FD" w14:paraId="05DD55F0" w14:textId="02F575E5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163B" w14:textId="280815CB" w:rsidR="00517E31" w:rsidRPr="000273FD" w:rsidRDefault="007A07C9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4</w:t>
            </w:r>
            <w:r w:rsid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 </w:t>
            </w: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: </w:t>
            </w:r>
            <w:r w:rsidR="00372FE2"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VIABILIT</w:t>
            </w:r>
            <w:r w:rsid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É</w:t>
            </w:r>
          </w:p>
          <w:p w14:paraId="5CA30A31" w14:textId="05445BD8" w:rsidR="00D25807" w:rsidRPr="000273FD" w:rsidRDefault="00D25807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75CAF31B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8848C" w14:textId="292C38B9" w:rsidR="006D7EBF" w:rsidRPr="000273FD" w:rsidRDefault="006D7EBF" w:rsidP="003A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7D4DC01F" w14:textId="4AC1A4BC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A54B80" w14:textId="1754E8CE" w:rsidR="00517E31" w:rsidRPr="000273FD" w:rsidRDefault="00AB5992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4)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Le service semble pouvoir être viable en Ontario, en termes de durabilité,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 xml:space="preserve">adaptabilité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ou de succès à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autres égards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6F5E2BA0" w14:textId="3B586EF4" w:rsidR="006D7EBF" w:rsidRPr="000273FD" w:rsidRDefault="006D7EB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ABC852D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D9A1C8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747D2753" w14:textId="15203533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232DF8" w14:textId="4B560A3E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73A74E8B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A59A35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0273FD" w14:paraId="749BC9A2" w14:textId="5F19A1F8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3532" w14:textId="35CBC739" w:rsidR="00517E31" w:rsidRPr="000273FD" w:rsidRDefault="00BC0579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5</w:t>
            </w:r>
            <w:r w:rsid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 </w:t>
            </w: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: </w:t>
            </w:r>
            <w:r w:rsid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PRÉPARATION</w:t>
            </w:r>
          </w:p>
          <w:p w14:paraId="4F443E21" w14:textId="596D45AF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08104E62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78234" w14:textId="424E4491" w:rsidR="006D7EBF" w:rsidRPr="000273FD" w:rsidRDefault="006D7EBF" w:rsidP="003A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43A983A0" w14:textId="1EFB004D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1E00CC" w14:textId="30F68A2E" w:rsidR="00517E31" w:rsidRPr="000273FD" w:rsidRDefault="006D7EB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5)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Le demandeur est actuellement opérationnel (c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est</w:t>
            </w:r>
            <w:r w:rsidR="00E51721">
              <w:rPr>
                <w:rFonts w:ascii="Arial" w:eastAsia="Times New Roman" w:hAnsi="Arial" w:cs="Arial"/>
                <w:color w:val="000000"/>
                <w:lang w:val="fr-CA"/>
              </w:rPr>
              <w:noBreakHyphen/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à</w:t>
            </w:r>
            <w:r w:rsidR="00E51721">
              <w:rPr>
                <w:rFonts w:ascii="Arial" w:eastAsia="Times New Roman" w:hAnsi="Arial" w:cs="Arial"/>
                <w:color w:val="000000"/>
                <w:lang w:val="fr-CA"/>
              </w:rPr>
              <w:noBreakHyphen/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dire qu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il fournit </w:t>
            </w:r>
            <w:r w:rsidR="00E51721">
              <w:rPr>
                <w:rFonts w:ascii="Arial" w:eastAsia="Times New Roman" w:hAnsi="Arial" w:cs="Arial"/>
                <w:color w:val="000000"/>
                <w:lang w:val="fr-CA"/>
              </w:rPr>
              <w:t xml:space="preserve">déjà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des services </w:t>
            </w:r>
            <w:r w:rsidR="00E51721">
              <w:rPr>
                <w:rFonts w:ascii="Arial" w:eastAsia="Times New Roman" w:hAnsi="Arial" w:cs="Arial"/>
                <w:color w:val="000000"/>
                <w:lang w:val="fr-CA"/>
              </w:rPr>
              <w:t xml:space="preserve">à des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utilisateurs) ou sera prêt à </w:t>
            </w:r>
            <w:r w:rsidR="00E51721">
              <w:rPr>
                <w:rFonts w:ascii="Arial" w:eastAsia="Times New Roman" w:hAnsi="Arial" w:cs="Arial"/>
                <w:color w:val="000000"/>
                <w:lang w:val="fr-CA"/>
              </w:rPr>
              <w:t xml:space="preserve">l’être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dès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approbation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05A8CAC" w14:textId="2CB17D3B" w:rsidR="006D7EBF" w:rsidRPr="000273FD" w:rsidRDefault="006D7EB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CD35D28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4743BF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3A7F0F" w:rsidRPr="00794C77" w14:paraId="59AEEC5A" w14:textId="77777777" w:rsidTr="003A7F0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43158E" w14:textId="77777777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519EAFFE" w14:textId="77777777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28115" w14:textId="77777777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3A7F0F" w:rsidRPr="000273FD" w14:paraId="3061C838" w14:textId="77777777" w:rsidTr="003A7F0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0D9D" w14:textId="61C11472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6</w:t>
            </w:r>
            <w:r w:rsidR="003261E8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 </w:t>
            </w: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: </w:t>
            </w:r>
            <w:r w:rsidR="000E7BD0"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SÉCURITÉ</w:t>
            </w:r>
            <w:r w:rsidR="003261E8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 ET</w:t>
            </w:r>
            <w:r w:rsidR="000E7BD0"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 </w:t>
            </w:r>
            <w:r w:rsidR="003261E8" w:rsidRPr="003261E8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CONFIDENTIALITÉ </w:t>
            </w:r>
            <w:r w:rsidR="000E7BD0"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DES DONNÉES </w:t>
            </w:r>
          </w:p>
          <w:p w14:paraId="3AFCEEE5" w14:textId="2560AB36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1465A3BB" w14:textId="77777777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FCED" w14:textId="666ADCF4" w:rsidR="003A7F0F" w:rsidRPr="000273FD" w:rsidRDefault="003A7F0F" w:rsidP="003A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3A7F0F" w:rsidRPr="00794C77" w14:paraId="042E3F50" w14:textId="77777777" w:rsidTr="003A7F0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8A8E" w14:textId="06CB9BA1" w:rsidR="003A7F0F" w:rsidRPr="000273FD" w:rsidRDefault="002A3816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6a)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Les capacités, processus et politiques du demandeur en matière de sécurité des données sont adéquat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F4614DC" w14:textId="57C5EAFB" w:rsidR="002A3816" w:rsidRPr="000273FD" w:rsidRDefault="002A3816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AF971" w14:textId="77777777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1C65" w14:textId="77777777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3A7F0F" w:rsidRPr="00794C77" w14:paraId="6A9326BD" w14:textId="77777777" w:rsidTr="003A7F0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F59A" w14:textId="7D1FDF6C" w:rsidR="003A7F0F" w:rsidRPr="000273FD" w:rsidRDefault="002A3816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6b)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Les capacités, processus et politiques du demandeur en matière de protection </w:t>
            </w:r>
            <w:r w:rsidR="00E51721">
              <w:rPr>
                <w:rFonts w:ascii="Arial" w:eastAsia="Times New Roman" w:hAnsi="Arial" w:cs="Arial"/>
                <w:color w:val="000000"/>
                <w:lang w:val="fr-CA"/>
              </w:rPr>
              <w:t xml:space="preserve">des renseignements personnels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sont adéquats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3F38EEF6" w14:textId="3CF93542" w:rsidR="002A3816" w:rsidRPr="000273FD" w:rsidRDefault="002A3816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171B" w14:textId="77777777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2214" w14:textId="77777777" w:rsidR="003A7F0F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2A3816" w:rsidRPr="00794C77" w14:paraId="0D20AEB6" w14:textId="77777777" w:rsidTr="002A3816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213300" w14:textId="4ACB34D6" w:rsidR="002A3816" w:rsidRPr="000273FD" w:rsidRDefault="002A3816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6)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Dans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ensemble, les mesures prises par le demandeur en matière de sécurité des données et de protection </w:t>
            </w:r>
            <w:r w:rsidR="00E51721">
              <w:rPr>
                <w:rFonts w:ascii="Arial" w:eastAsia="Times New Roman" w:hAnsi="Arial" w:cs="Arial"/>
                <w:color w:val="000000"/>
                <w:lang w:val="fr-CA"/>
              </w:rPr>
              <w:t xml:space="preserve">des renseignements personnels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sont adéquates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6B28FBBB" w14:textId="6B3EF3F0" w:rsidR="002A3816" w:rsidRPr="000273FD" w:rsidRDefault="002A3816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E4E3776" w14:textId="77777777" w:rsidR="002A3816" w:rsidRPr="000273FD" w:rsidRDefault="002A3816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B26D87" w14:textId="77777777" w:rsidR="002A3816" w:rsidRPr="000273FD" w:rsidRDefault="002A3816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3B53A4F7" w14:textId="2EFEAB96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B6CE9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71FE140A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0971FB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00A69523" w14:textId="346697E1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2004" w14:textId="35E990FF" w:rsidR="00517E31" w:rsidRPr="000273FD" w:rsidRDefault="003A7F0F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7</w:t>
            </w:r>
            <w:r w:rsidR="003261E8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 </w:t>
            </w:r>
            <w:r w:rsidR="00762DB7"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: </w:t>
            </w:r>
            <w:r w:rsidR="000E7BD0"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SUIVI ET RÉPONSE AUX ÉV</w:t>
            </w:r>
            <w:r w:rsidR="0084577E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È</w:t>
            </w:r>
            <w:r w:rsidR="000E7BD0"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NEMENTS INDÉSIRABLES</w:t>
            </w:r>
          </w:p>
          <w:p w14:paraId="12EC6FC6" w14:textId="7BE4E40F" w:rsidR="00694991" w:rsidRPr="000273FD" w:rsidRDefault="0069499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1388C2D1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D6994" w14:textId="25CE2109" w:rsidR="00694991" w:rsidRPr="000273FD" w:rsidRDefault="00694991" w:rsidP="003A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7F4E16E9" w14:textId="6F28409C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DC37" w14:textId="473A34E7" w:rsidR="00517E31" w:rsidRPr="000273FD" w:rsidRDefault="002A3816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7</w:t>
            </w:r>
            <w:r w:rsidR="004761C6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a)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a mis en place des processus adéquats pour surveiller les </w:t>
            </w:r>
            <w:r w:rsidR="003261E8" w:rsidRPr="000E7BD0">
              <w:rPr>
                <w:rFonts w:ascii="Arial" w:eastAsia="Times New Roman" w:hAnsi="Arial" w:cs="Arial"/>
                <w:color w:val="000000"/>
                <w:lang w:val="fr-CA"/>
              </w:rPr>
              <w:t>évènements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 indésirables, tels que les pannes de serveur, la sécurité compromise, les erreurs logicielles critiques ou les violations de la vie privée</w:t>
            </w:r>
            <w:r w:rsidR="00D37E14" w:rsidRPr="000273FD">
              <w:rPr>
                <w:rFonts w:ascii="Arial" w:hAnsi="Arial" w:cs="Arial"/>
                <w:lang w:val="fr-CA"/>
              </w:rPr>
              <w:t>.</w:t>
            </w:r>
          </w:p>
          <w:p w14:paraId="11B3FE97" w14:textId="72B961E1" w:rsidR="00BB13E8" w:rsidRPr="000273FD" w:rsidRDefault="00BB13E8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940A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38573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38BCB85A" w14:textId="17637275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F7E8" w14:textId="2DA63B1F" w:rsidR="00BB13E8" w:rsidRPr="000273FD" w:rsidRDefault="002A3816" w:rsidP="0084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7</w:t>
            </w:r>
            <w:r w:rsidR="00CB157C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b)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a établi des plans et des processus adéquats pour répondre aux </w:t>
            </w:r>
            <w:r w:rsidR="003261E8" w:rsidRPr="000E7BD0">
              <w:rPr>
                <w:rFonts w:ascii="Arial" w:eastAsia="Times New Roman" w:hAnsi="Arial" w:cs="Arial"/>
                <w:color w:val="000000"/>
                <w:lang w:val="fr-CA"/>
              </w:rPr>
              <w:t>évènements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 indésirables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anticipés</w:t>
            </w:r>
            <w:r w:rsidR="00CB157C"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06483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AB8B6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1BC4BA4D" w14:textId="4AFCFF86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EEF5" w14:textId="318ADED6" w:rsidR="00517E31" w:rsidRPr="000273FD" w:rsidRDefault="002A3816" w:rsidP="00313BC3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7</w:t>
            </w:r>
            <w:r w:rsidR="00794C77">
              <w:rPr>
                <w:rFonts w:ascii="Arial" w:eastAsia="Times New Roman" w:hAnsi="Arial" w:cs="Arial"/>
                <w:color w:val="000000"/>
                <w:lang w:val="fr-CA"/>
              </w:rPr>
              <w:t>c</w:t>
            </w:r>
            <w:r w:rsidR="00B10DC1"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Les politiques et processus du demandeur pour traiter et résoudre les plaintes des utilisateurs ou les problèmes de service sont </w:t>
            </w:r>
            <w:r w:rsidR="003261E8" w:rsidRPr="000E7BD0">
              <w:rPr>
                <w:rFonts w:ascii="Arial" w:eastAsia="Times New Roman" w:hAnsi="Arial" w:cs="Arial"/>
                <w:color w:val="000000"/>
                <w:lang w:val="fr-CA"/>
              </w:rPr>
              <w:t>adéquats.</w:t>
            </w:r>
          </w:p>
          <w:p w14:paraId="3AF92877" w14:textId="52B45349" w:rsidR="00BB13E8" w:rsidRPr="000273FD" w:rsidRDefault="00BB13E8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239EC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969D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75FB7A69" w14:textId="4415E432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A80C" w14:textId="3F69D569" w:rsidR="00517E31" w:rsidRPr="000273FD" w:rsidRDefault="00D37E14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7d)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indemnisation potentielle et les recours connexes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offerts,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par le biais des 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>« 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conditions générales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> »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 du service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, aux utilisateurs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qui ont subi des pertes résultant de leur utilisation du service sont appropriés et proportionnels à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ampleur des préjudices potentiels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652BCBDA" w14:textId="08B591BD" w:rsidR="00D37E14" w:rsidRPr="000273FD" w:rsidRDefault="00D37E14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46A8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1FDE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EB1EBB" w:rsidRPr="00794C77" w14:paraId="26E7273C" w14:textId="77777777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3568" w14:textId="6CC72053" w:rsidR="00EB1EBB" w:rsidRPr="000273FD" w:rsidRDefault="00EB1EBB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7e)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Le demandeur a mis en place des plans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urgence ou de continuité des activités adéquats, en cas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 notamment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de retrait, de résiliation,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abandon ou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interruption de la 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 xml:space="preserve">prestation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d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>e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 service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="0055157A" w:rsidRPr="000273FD">
              <w:rPr>
                <w:rFonts w:ascii="Arial" w:hAnsi="Arial" w:cs="Arial"/>
                <w:lang w:val="fr-CA"/>
              </w:rPr>
              <w:t>.</w:t>
            </w:r>
          </w:p>
          <w:p w14:paraId="45AC6025" w14:textId="7D2CEC61" w:rsidR="00EB1EBB" w:rsidRPr="000273FD" w:rsidRDefault="00EB1EBB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13DDE" w14:textId="77777777" w:rsidR="00EB1EBB" w:rsidRPr="000273FD" w:rsidRDefault="00EB1EBB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F19A2" w14:textId="77777777" w:rsidR="00EB1EBB" w:rsidRPr="000273FD" w:rsidRDefault="00EB1EBB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5340EAF6" w14:textId="2F3348FD" w:rsidTr="00EB1EBB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B80685" w14:textId="01AEAA50" w:rsidR="00517E31" w:rsidRPr="000273FD" w:rsidRDefault="00D37E14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7)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Dans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ensemble, les mesures de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contrôle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et de réaction aux </w:t>
            </w:r>
            <w:r w:rsidR="003261E8" w:rsidRPr="000E7BD0">
              <w:rPr>
                <w:rFonts w:ascii="Arial" w:eastAsia="Times New Roman" w:hAnsi="Arial" w:cs="Arial"/>
                <w:color w:val="000000"/>
                <w:lang w:val="fr-CA"/>
              </w:rPr>
              <w:t>évènements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 indésirables prises par le demandeur sont adéquates</w:t>
            </w:r>
            <w:r w:rsidR="00EB1EBB"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B94171D" w14:textId="772C4DF7" w:rsidR="00EB1EBB" w:rsidRPr="000273FD" w:rsidRDefault="00EB1EBB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B478EE0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83D45F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00312D75" w14:textId="25771EC6" w:rsidTr="00EB1EBB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2B30F" w14:textId="2ED2B823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3D1C4288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458BC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0273FD" w14:paraId="48A8F734" w14:textId="042D1717" w:rsidTr="004138E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74CD" w14:textId="46ADAF27" w:rsidR="00517E31" w:rsidRPr="000273FD" w:rsidRDefault="00EB1EBB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8</w:t>
            </w:r>
            <w:r w:rsidR="0084577E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 </w:t>
            </w: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: </w:t>
            </w:r>
            <w:r w:rsidR="000E7BD0"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AUTRES </w:t>
            </w:r>
            <w:r w:rsidR="0084577E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PROTECTIONS</w:t>
            </w:r>
            <w:r w:rsidR="000E7BD0" w:rsidRPr="000E7BD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 CLÉS</w:t>
            </w:r>
          </w:p>
          <w:p w14:paraId="79A99101" w14:textId="5E7D2843" w:rsidR="00F37CFC" w:rsidRPr="000273FD" w:rsidRDefault="00F37CFC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792CD9B5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B8B52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74003C5B" w14:textId="117CAAF3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6873" w14:textId="668978B9" w:rsidR="00517E31" w:rsidRPr="000273FD" w:rsidRDefault="001A2400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8a)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a mis en place des processus adéquats pour identifier les utilisateurs du service, et pour vérifier 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 xml:space="preserve">leur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identi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 xml:space="preserve">té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lorsque les circonstances le justifient</w:t>
            </w:r>
            <w:r w:rsidR="00514AB0"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152068E0" w14:textId="67537668" w:rsidR="001A2400" w:rsidRPr="000273FD" w:rsidRDefault="001A2400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0AD5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6DDCD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3F7D8B74" w14:textId="60680425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80E8" w14:textId="3AB93478" w:rsidR="00517E31" w:rsidRPr="000273FD" w:rsidRDefault="00514AB0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8b)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Le demandeur a mis en place des processus et des communications adéquats à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intention des utilisateurs pour les cas où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leur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affaire ne convien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drai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t pas au service ou ne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pourrait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pas être traitée par le service</w:t>
            </w:r>
            <w:r w:rsidR="00FA721D"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8186AFD" w14:textId="3163DAF4" w:rsidR="00FA721D" w:rsidRPr="000273FD" w:rsidRDefault="00FA721D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D5688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3F741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7B43C6E2" w14:textId="28E13D19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8CFA" w14:textId="379393AE" w:rsidR="00517E31" w:rsidRPr="000273FD" w:rsidRDefault="00FA721D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8</w:t>
            </w:r>
            <w:r w:rsidR="00794C77">
              <w:rPr>
                <w:rFonts w:ascii="Arial" w:eastAsia="Times New Roman" w:hAnsi="Arial" w:cs="Arial"/>
                <w:color w:val="000000"/>
                <w:lang w:val="fr-CA"/>
              </w:rPr>
              <w:t>c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Le demandeur a établi des processus adéquats pour la collecte et le traitement des paiements des utilisateurs (le cas échéant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).</w:t>
            </w:r>
          </w:p>
          <w:p w14:paraId="4E5BB848" w14:textId="26420207" w:rsidR="00FA721D" w:rsidRPr="000273FD" w:rsidRDefault="00FA721D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8583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1C2AB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68D0FAD1" w14:textId="4CC60B1D" w:rsidTr="005F75BA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31B333" w14:textId="2AF3720D" w:rsidR="005F75BA" w:rsidRPr="000273FD" w:rsidRDefault="005F75BA" w:rsidP="0084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 xml:space="preserve">8)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Dans l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ensemble, le demandeur a établi des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protections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 adéquates pour 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 xml:space="preserve">assurer une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utilisation </w:t>
            </w:r>
            <w:r w:rsidR="003261E8" w:rsidRPr="000E7BD0">
              <w:rPr>
                <w:rFonts w:ascii="Arial" w:eastAsia="Times New Roman" w:hAnsi="Arial" w:cs="Arial"/>
                <w:color w:val="000000"/>
                <w:lang w:val="fr-CA"/>
              </w:rPr>
              <w:t>sure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 et efficace du service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7B4A954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A52E13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6E95CD9C" w14:textId="5839AB12" w:rsidTr="00132C67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B1B4094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F893A7F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4B3C5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0273FD" w14:paraId="5C29A768" w14:textId="2D516B6D" w:rsidTr="00132C67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046B" w14:textId="4FBD2874" w:rsidR="00517E31" w:rsidRPr="000273FD" w:rsidRDefault="00132C67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lastRenderedPageBreak/>
              <w:t>RECOMM</w:t>
            </w:r>
            <w:r w:rsidR="00657B11"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A</w:t>
            </w:r>
            <w:r w:rsidRPr="000273FD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NDATION</w:t>
            </w:r>
          </w:p>
          <w:p w14:paraId="03FDD1B6" w14:textId="48538383" w:rsidR="00F37CFC" w:rsidRPr="000273FD" w:rsidRDefault="00F37CFC" w:rsidP="003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B62E64B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30CCA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2B565B51" w14:textId="4F5E7334" w:rsidTr="00132C67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39BABA" w14:textId="2144A494" w:rsidR="00517E31" w:rsidRPr="000273FD" w:rsidRDefault="003261E8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>Selon l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es éléments décrits ci-dessus, le conseil consultatif recommande 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approuver la participation de ce </w:t>
            </w:r>
            <w:r>
              <w:rPr>
                <w:rFonts w:ascii="Arial" w:eastAsia="Times New Roman" w:hAnsi="Arial" w:cs="Arial"/>
                <w:color w:val="000000"/>
                <w:lang w:val="fr-CA"/>
              </w:rPr>
              <w:t xml:space="preserve">demandeur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au projet </w:t>
            </w:r>
            <w:r>
              <w:rPr>
                <w:rFonts w:ascii="Arial" w:eastAsia="Times New Roman" w:hAnsi="Arial" w:cs="Arial"/>
                <w:color w:val="000000"/>
                <w:lang w:val="fr-CA"/>
              </w:rPr>
              <w:t>Accès-innovation</w:t>
            </w:r>
            <w:r w:rsidR="00132C67" w:rsidRPr="000273F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5082AA8" w14:textId="53A46814" w:rsidR="00132C67" w:rsidRPr="000273FD" w:rsidRDefault="00132C67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593BC2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767937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517E31" w:rsidRPr="00794C77" w14:paraId="35F74C2F" w14:textId="5D151F53" w:rsidTr="00BB13E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0419" w14:textId="4C76D951" w:rsidR="00132C67" w:rsidRPr="000273FD" w:rsidRDefault="00517E31" w:rsidP="00845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(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Si la recommandation est de rejeter la demande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 xml:space="preserve"> ou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 xml:space="preserve">de la renvoyer pour 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 xml:space="preserve">un complément 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d</w:t>
            </w:r>
            <w:r w:rsidR="0084577E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0E7BD0" w:rsidRPr="000E7BD0">
              <w:rPr>
                <w:rFonts w:ascii="Arial" w:eastAsia="Times New Roman" w:hAnsi="Arial" w:cs="Arial"/>
                <w:color w:val="000000"/>
                <w:lang w:val="fr-CA"/>
              </w:rPr>
              <w:t>information, veuillez expli</w:t>
            </w:r>
            <w:r w:rsidR="003261E8">
              <w:rPr>
                <w:rFonts w:ascii="Arial" w:eastAsia="Times New Roman" w:hAnsi="Arial" w:cs="Arial"/>
                <w:color w:val="000000"/>
                <w:lang w:val="fr-CA"/>
              </w:rPr>
              <w:t>citer</w:t>
            </w:r>
            <w:r w:rsidRPr="000273FD">
              <w:rPr>
                <w:rFonts w:ascii="Arial" w:eastAsia="Times New Roman" w:hAnsi="Arial" w:cs="Arial"/>
                <w:color w:val="000000"/>
                <w:lang w:val="fr-C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0C78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A62C" w14:textId="77777777" w:rsidR="00517E31" w:rsidRPr="000273FD" w:rsidRDefault="00517E31" w:rsidP="0031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</w:tbl>
    <w:p w14:paraId="08B38B33" w14:textId="6AEFE9BC" w:rsidR="00244E3A" w:rsidRPr="000273FD" w:rsidRDefault="00244E3A" w:rsidP="00244E3A">
      <w:pPr>
        <w:rPr>
          <w:rFonts w:ascii="Arial" w:hAnsi="Arial" w:cs="Arial"/>
          <w:lang w:val="fr-CA"/>
        </w:rPr>
      </w:pPr>
    </w:p>
    <w:sectPr w:rsidR="00244E3A" w:rsidRPr="00027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AB0E" w14:textId="77777777" w:rsidR="00E22B7F" w:rsidRDefault="00E22B7F" w:rsidP="0084577E">
      <w:pPr>
        <w:spacing w:after="0" w:line="240" w:lineRule="auto"/>
      </w:pPr>
      <w:r>
        <w:separator/>
      </w:r>
    </w:p>
  </w:endnote>
  <w:endnote w:type="continuationSeparator" w:id="0">
    <w:p w14:paraId="1CA57AB4" w14:textId="77777777" w:rsidR="00E22B7F" w:rsidRDefault="00E22B7F" w:rsidP="0084577E">
      <w:pPr>
        <w:spacing w:after="0" w:line="240" w:lineRule="auto"/>
      </w:pPr>
      <w:r>
        <w:continuationSeparator/>
      </w:r>
    </w:p>
  </w:endnote>
  <w:endnote w:type="continuationNotice" w:id="1">
    <w:p w14:paraId="0ACDDFF2" w14:textId="77777777" w:rsidR="00E22B7F" w:rsidRDefault="00E22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FB05" w14:textId="77777777" w:rsidR="0084577E" w:rsidRDefault="00845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32CA" w14:textId="77777777" w:rsidR="0084577E" w:rsidRDefault="00845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507F" w14:textId="77777777" w:rsidR="0084577E" w:rsidRDefault="00845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4BB9" w14:textId="77777777" w:rsidR="00E22B7F" w:rsidRDefault="00E22B7F" w:rsidP="0084577E">
      <w:pPr>
        <w:spacing w:after="0" w:line="240" w:lineRule="auto"/>
      </w:pPr>
      <w:r>
        <w:separator/>
      </w:r>
    </w:p>
  </w:footnote>
  <w:footnote w:type="continuationSeparator" w:id="0">
    <w:p w14:paraId="29DAAF13" w14:textId="77777777" w:rsidR="00E22B7F" w:rsidRDefault="00E22B7F" w:rsidP="0084577E">
      <w:pPr>
        <w:spacing w:after="0" w:line="240" w:lineRule="auto"/>
      </w:pPr>
      <w:r>
        <w:continuationSeparator/>
      </w:r>
    </w:p>
  </w:footnote>
  <w:footnote w:type="continuationNotice" w:id="1">
    <w:p w14:paraId="20E82CF8" w14:textId="77777777" w:rsidR="00E22B7F" w:rsidRDefault="00E22B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3B48" w14:textId="77777777" w:rsidR="0084577E" w:rsidRDefault="00845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5BF" w14:textId="77777777" w:rsidR="0084577E" w:rsidRDefault="00845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A228" w14:textId="77777777" w:rsidR="0084577E" w:rsidRDefault="00845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49D"/>
    <w:multiLevelType w:val="hybridMultilevel"/>
    <w:tmpl w:val="1A406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AA7"/>
    <w:multiLevelType w:val="hybridMultilevel"/>
    <w:tmpl w:val="B246CA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194F"/>
    <w:multiLevelType w:val="hybridMultilevel"/>
    <w:tmpl w:val="5872A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44891"/>
    <w:multiLevelType w:val="hybridMultilevel"/>
    <w:tmpl w:val="32C61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FB"/>
    <w:rsid w:val="000061F7"/>
    <w:rsid w:val="000153F4"/>
    <w:rsid w:val="00017CAD"/>
    <w:rsid w:val="000273FD"/>
    <w:rsid w:val="00056D34"/>
    <w:rsid w:val="000600CE"/>
    <w:rsid w:val="00072442"/>
    <w:rsid w:val="00081C3B"/>
    <w:rsid w:val="00094999"/>
    <w:rsid w:val="00097FBA"/>
    <w:rsid w:val="000A2581"/>
    <w:rsid w:val="000B1A81"/>
    <w:rsid w:val="000B7DAF"/>
    <w:rsid w:val="000C486E"/>
    <w:rsid w:val="000D5690"/>
    <w:rsid w:val="000E7BD0"/>
    <w:rsid w:val="000F5AF7"/>
    <w:rsid w:val="001129BE"/>
    <w:rsid w:val="00131C7A"/>
    <w:rsid w:val="00132C67"/>
    <w:rsid w:val="001841B4"/>
    <w:rsid w:val="001A2400"/>
    <w:rsid w:val="001B3BA0"/>
    <w:rsid w:val="001C3E45"/>
    <w:rsid w:val="001D7143"/>
    <w:rsid w:val="00205CD6"/>
    <w:rsid w:val="002079D0"/>
    <w:rsid w:val="00244E3A"/>
    <w:rsid w:val="002469E3"/>
    <w:rsid w:val="00250698"/>
    <w:rsid w:val="002A3816"/>
    <w:rsid w:val="002B3FAE"/>
    <w:rsid w:val="002C1AE0"/>
    <w:rsid w:val="002C5D30"/>
    <w:rsid w:val="002C6783"/>
    <w:rsid w:val="002D2ADE"/>
    <w:rsid w:val="002D3E24"/>
    <w:rsid w:val="002D7E6A"/>
    <w:rsid w:val="002E7581"/>
    <w:rsid w:val="00306A74"/>
    <w:rsid w:val="003261E8"/>
    <w:rsid w:val="003308DB"/>
    <w:rsid w:val="00372FE2"/>
    <w:rsid w:val="00373254"/>
    <w:rsid w:val="00376B5A"/>
    <w:rsid w:val="003879BD"/>
    <w:rsid w:val="003A3B26"/>
    <w:rsid w:val="003A7F0F"/>
    <w:rsid w:val="003B0E6A"/>
    <w:rsid w:val="003B7B2F"/>
    <w:rsid w:val="003F2D6D"/>
    <w:rsid w:val="004138EF"/>
    <w:rsid w:val="00452895"/>
    <w:rsid w:val="004761C6"/>
    <w:rsid w:val="004761D6"/>
    <w:rsid w:val="004B5513"/>
    <w:rsid w:val="004C06BE"/>
    <w:rsid w:val="004E151D"/>
    <w:rsid w:val="004F1E49"/>
    <w:rsid w:val="004F38BA"/>
    <w:rsid w:val="00513F16"/>
    <w:rsid w:val="00514AB0"/>
    <w:rsid w:val="00517E31"/>
    <w:rsid w:val="00537633"/>
    <w:rsid w:val="00544E07"/>
    <w:rsid w:val="0055157A"/>
    <w:rsid w:val="00551ADC"/>
    <w:rsid w:val="0055215D"/>
    <w:rsid w:val="00561385"/>
    <w:rsid w:val="005662F9"/>
    <w:rsid w:val="00577677"/>
    <w:rsid w:val="00585E8B"/>
    <w:rsid w:val="005A76F8"/>
    <w:rsid w:val="005E7BFF"/>
    <w:rsid w:val="005F75BA"/>
    <w:rsid w:val="006136D7"/>
    <w:rsid w:val="00622094"/>
    <w:rsid w:val="0063027E"/>
    <w:rsid w:val="00657B11"/>
    <w:rsid w:val="00694991"/>
    <w:rsid w:val="006A4A58"/>
    <w:rsid w:val="006B7C0D"/>
    <w:rsid w:val="006D4838"/>
    <w:rsid w:val="006D7EBF"/>
    <w:rsid w:val="006E68F7"/>
    <w:rsid w:val="007127FC"/>
    <w:rsid w:val="00724F0C"/>
    <w:rsid w:val="007332AE"/>
    <w:rsid w:val="00736F61"/>
    <w:rsid w:val="00762DB7"/>
    <w:rsid w:val="00774388"/>
    <w:rsid w:val="00792228"/>
    <w:rsid w:val="00794C77"/>
    <w:rsid w:val="007A07C9"/>
    <w:rsid w:val="007B083B"/>
    <w:rsid w:val="007B3A25"/>
    <w:rsid w:val="007E347A"/>
    <w:rsid w:val="007E440B"/>
    <w:rsid w:val="00802AB7"/>
    <w:rsid w:val="008178E8"/>
    <w:rsid w:val="0084577E"/>
    <w:rsid w:val="00853FC4"/>
    <w:rsid w:val="008622D3"/>
    <w:rsid w:val="00871200"/>
    <w:rsid w:val="008A7D5C"/>
    <w:rsid w:val="008D36F2"/>
    <w:rsid w:val="008F6438"/>
    <w:rsid w:val="00902AE5"/>
    <w:rsid w:val="00917556"/>
    <w:rsid w:val="00932262"/>
    <w:rsid w:val="00956EAA"/>
    <w:rsid w:val="00986A48"/>
    <w:rsid w:val="009B2638"/>
    <w:rsid w:val="009B69C0"/>
    <w:rsid w:val="009D463C"/>
    <w:rsid w:val="009E43A9"/>
    <w:rsid w:val="009F2442"/>
    <w:rsid w:val="00A024F1"/>
    <w:rsid w:val="00A168EE"/>
    <w:rsid w:val="00A4519E"/>
    <w:rsid w:val="00A55267"/>
    <w:rsid w:val="00A85B04"/>
    <w:rsid w:val="00A94BB4"/>
    <w:rsid w:val="00AB5992"/>
    <w:rsid w:val="00AB676A"/>
    <w:rsid w:val="00B10DC1"/>
    <w:rsid w:val="00B14F85"/>
    <w:rsid w:val="00B46D26"/>
    <w:rsid w:val="00B764ED"/>
    <w:rsid w:val="00B9502F"/>
    <w:rsid w:val="00BA11D1"/>
    <w:rsid w:val="00BA58C6"/>
    <w:rsid w:val="00BB13E8"/>
    <w:rsid w:val="00BC0579"/>
    <w:rsid w:val="00BD30CB"/>
    <w:rsid w:val="00BD7ACF"/>
    <w:rsid w:val="00BF08FA"/>
    <w:rsid w:val="00BF1129"/>
    <w:rsid w:val="00C83774"/>
    <w:rsid w:val="00C92374"/>
    <w:rsid w:val="00CA7475"/>
    <w:rsid w:val="00CB157C"/>
    <w:rsid w:val="00D05B15"/>
    <w:rsid w:val="00D25807"/>
    <w:rsid w:val="00D37E14"/>
    <w:rsid w:val="00D7409A"/>
    <w:rsid w:val="00DC7C7C"/>
    <w:rsid w:val="00DE76A8"/>
    <w:rsid w:val="00E10DD3"/>
    <w:rsid w:val="00E22B7F"/>
    <w:rsid w:val="00E50946"/>
    <w:rsid w:val="00E51721"/>
    <w:rsid w:val="00E56E6F"/>
    <w:rsid w:val="00E7159E"/>
    <w:rsid w:val="00E76588"/>
    <w:rsid w:val="00E84D63"/>
    <w:rsid w:val="00E91C37"/>
    <w:rsid w:val="00EB1EBB"/>
    <w:rsid w:val="00ED564F"/>
    <w:rsid w:val="00EE285A"/>
    <w:rsid w:val="00F120B4"/>
    <w:rsid w:val="00F37CFC"/>
    <w:rsid w:val="00F41AFB"/>
    <w:rsid w:val="00F44427"/>
    <w:rsid w:val="00F60420"/>
    <w:rsid w:val="00F63FE5"/>
    <w:rsid w:val="00F90588"/>
    <w:rsid w:val="00F91714"/>
    <w:rsid w:val="00FA721D"/>
    <w:rsid w:val="00FE0AF0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B968"/>
  <w15:chartTrackingRefBased/>
  <w15:docId w15:val="{52809363-74D0-4E3A-ADB5-C6AD1F21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F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2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3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7E"/>
    <w:rPr>
      <w:lang w:val="en-US"/>
    </w:rPr>
  </w:style>
  <w:style w:type="paragraph" w:styleId="Revision">
    <w:name w:val="Revision"/>
    <w:hidden/>
    <w:uiPriority w:val="99"/>
    <w:semiHidden/>
    <w:rsid w:val="00A168EE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04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04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42C3-1B56-4FA5-886F-5EE4CB62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Morrison</dc:creator>
  <cp:keywords/>
  <dc:description/>
  <cp:lastModifiedBy>Elizabeth Wilkes</cp:lastModifiedBy>
  <cp:revision>3</cp:revision>
  <dcterms:created xsi:type="dcterms:W3CDTF">2022-03-11T20:00:00Z</dcterms:created>
  <dcterms:modified xsi:type="dcterms:W3CDTF">2022-03-14T19:37:00Z</dcterms:modified>
</cp:coreProperties>
</file>