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CFA4" w14:textId="21A6199A" w:rsidR="00417687" w:rsidRPr="00092CB0" w:rsidRDefault="002A4F53" w:rsidP="00417687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092CB0">
        <w:rPr>
          <w:rFonts w:ascii="Arial" w:hAnsi="Arial" w:cs="Arial"/>
          <w:b/>
          <w:bCs/>
          <w:sz w:val="32"/>
          <w:szCs w:val="32"/>
          <w:lang w:val="fr-CA"/>
        </w:rPr>
        <w:t>Demande d’inscription au projet Accès-innovation du Barreau</w:t>
      </w:r>
      <w:r w:rsidR="00417687" w:rsidRPr="00092CB0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</w:p>
    <w:p w14:paraId="16F0A212" w14:textId="09E297B5" w:rsidR="00417687" w:rsidRPr="00092CB0" w:rsidRDefault="002A4F53" w:rsidP="00417687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0C2593">
        <w:rPr>
          <w:rFonts w:ascii="Arial" w:hAnsi="Arial" w:cs="Arial"/>
          <w:b/>
          <w:bCs/>
          <w:sz w:val="32"/>
          <w:szCs w:val="32"/>
          <w:lang w:val="fr-CA"/>
        </w:rPr>
        <w:t xml:space="preserve">Critères d’approbation </w:t>
      </w:r>
      <w:r w:rsidR="000C2593" w:rsidRPr="00FD52F6">
        <w:rPr>
          <w:rFonts w:ascii="Arial" w:hAnsi="Arial" w:cs="Arial"/>
          <w:b/>
          <w:bCs/>
          <w:sz w:val="32"/>
          <w:szCs w:val="32"/>
          <w:lang w:val="fr-CA"/>
        </w:rPr>
        <w:t>pour</w:t>
      </w:r>
      <w:r w:rsidR="000C2593" w:rsidRPr="000C2593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Pr="000C2593">
        <w:rPr>
          <w:rFonts w:ascii="Arial" w:hAnsi="Arial" w:cs="Arial"/>
          <w:b/>
          <w:bCs/>
          <w:sz w:val="32"/>
          <w:szCs w:val="32"/>
          <w:lang w:val="fr-CA"/>
        </w:rPr>
        <w:t>la 1</w:t>
      </w:r>
      <w:r w:rsidRPr="000C2593">
        <w:rPr>
          <w:rFonts w:ascii="Arial" w:hAnsi="Arial" w:cs="Arial"/>
          <w:b/>
          <w:bCs/>
          <w:sz w:val="32"/>
          <w:szCs w:val="32"/>
          <w:vertAlign w:val="superscript"/>
          <w:lang w:val="fr-CA"/>
        </w:rPr>
        <w:t>re</w:t>
      </w:r>
      <w:r w:rsidRPr="000C2593">
        <w:rPr>
          <w:rFonts w:ascii="Arial" w:hAnsi="Arial" w:cs="Arial"/>
          <w:b/>
          <w:bCs/>
          <w:sz w:val="32"/>
          <w:szCs w:val="32"/>
          <w:lang w:val="fr-CA"/>
        </w:rPr>
        <w:t> étape</w:t>
      </w:r>
    </w:p>
    <w:p w14:paraId="6AC28F01" w14:textId="0A4551BE" w:rsidR="00D53F4C" w:rsidRPr="00092CB0" w:rsidRDefault="00D53F4C" w:rsidP="00D53F4C">
      <w:pPr>
        <w:rPr>
          <w:rFonts w:ascii="Arial" w:hAnsi="Arial" w:cs="Arial"/>
          <w:b/>
          <w:bCs/>
          <w:lang w:val="fr-CA"/>
        </w:rPr>
      </w:pPr>
    </w:p>
    <w:p w14:paraId="205D9EAC" w14:textId="54E2B99E" w:rsidR="00EB5094" w:rsidRPr="00092CB0" w:rsidRDefault="00EB5094" w:rsidP="00D53F4C">
      <w:pPr>
        <w:rPr>
          <w:rFonts w:ascii="Arial" w:hAnsi="Arial" w:cs="Arial"/>
          <w:b/>
          <w:bCs/>
          <w:lang w:val="fr-CA"/>
        </w:rPr>
      </w:pPr>
      <w:bookmarkStart w:id="0" w:name="_Hlk96378905"/>
      <w:r w:rsidRPr="00092CB0">
        <w:rPr>
          <w:rFonts w:ascii="Arial" w:hAnsi="Arial" w:cs="Arial"/>
          <w:b/>
          <w:bCs/>
          <w:lang w:val="fr-CA"/>
        </w:rPr>
        <w:t>Introduction</w:t>
      </w:r>
      <w:r w:rsidR="002A4F53" w:rsidRPr="00092CB0">
        <w:rPr>
          <w:rFonts w:ascii="Arial" w:hAnsi="Arial" w:cs="Arial"/>
          <w:b/>
          <w:bCs/>
          <w:lang w:val="fr-CA"/>
        </w:rPr>
        <w:t> </w:t>
      </w:r>
    </w:p>
    <w:p w14:paraId="3FC9F139" w14:textId="407F13A3" w:rsidR="00BF79AC" w:rsidRPr="00092CB0" w:rsidRDefault="002A4F53" w:rsidP="00D53F4C">
      <w:pPr>
        <w:rPr>
          <w:rFonts w:ascii="Arial" w:hAnsi="Arial" w:cs="Arial"/>
          <w:i/>
          <w:iCs/>
          <w:lang w:val="fr-CA"/>
        </w:rPr>
      </w:pPr>
      <w:r w:rsidRPr="00092CB0">
        <w:rPr>
          <w:rFonts w:ascii="Arial" w:hAnsi="Arial" w:cs="Arial"/>
          <w:i/>
          <w:iCs/>
          <w:lang w:val="fr-CA"/>
        </w:rPr>
        <w:t>L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Pr="00092CB0">
        <w:rPr>
          <w:rFonts w:ascii="Arial" w:hAnsi="Arial" w:cs="Arial"/>
          <w:i/>
          <w:iCs/>
          <w:lang w:val="fr-CA"/>
        </w:rPr>
        <w:t xml:space="preserve">équipe </w:t>
      </w:r>
      <w:r w:rsidR="00B9798C">
        <w:rPr>
          <w:rFonts w:ascii="Arial" w:hAnsi="Arial" w:cs="Arial"/>
          <w:i/>
          <w:iCs/>
          <w:lang w:val="fr-CA"/>
        </w:rPr>
        <w:t xml:space="preserve">d’Accès-innovation </w:t>
      </w:r>
      <w:r w:rsidRPr="00092CB0">
        <w:rPr>
          <w:rFonts w:ascii="Arial" w:hAnsi="Arial" w:cs="Arial"/>
          <w:i/>
          <w:iCs/>
          <w:lang w:val="fr-CA"/>
        </w:rPr>
        <w:t>du Barreau de l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Pr="00092CB0">
        <w:rPr>
          <w:rFonts w:ascii="Arial" w:hAnsi="Arial" w:cs="Arial"/>
          <w:i/>
          <w:iCs/>
          <w:lang w:val="fr-CA"/>
        </w:rPr>
        <w:t xml:space="preserve">Ontario (le personnel et le conseil consultatif indépendant) examine </w:t>
      </w:r>
      <w:r w:rsidRPr="000C2593">
        <w:rPr>
          <w:rFonts w:ascii="Arial" w:hAnsi="Arial" w:cs="Arial"/>
          <w:i/>
          <w:iCs/>
          <w:lang w:val="fr-CA"/>
        </w:rPr>
        <w:t>les demandes d</w:t>
      </w:r>
      <w:r w:rsidR="009D718B" w:rsidRPr="000C2593">
        <w:rPr>
          <w:rFonts w:ascii="Arial" w:hAnsi="Arial" w:cs="Arial"/>
          <w:i/>
          <w:iCs/>
          <w:lang w:val="fr-CA"/>
        </w:rPr>
        <w:t>’</w:t>
      </w:r>
      <w:r w:rsidRPr="000C2593">
        <w:rPr>
          <w:rFonts w:ascii="Arial" w:hAnsi="Arial" w:cs="Arial"/>
          <w:i/>
          <w:iCs/>
          <w:lang w:val="fr-CA"/>
        </w:rPr>
        <w:t xml:space="preserve">approbation </w:t>
      </w:r>
      <w:r w:rsidR="000C2593" w:rsidRPr="00FD52F6">
        <w:rPr>
          <w:rFonts w:ascii="Arial" w:hAnsi="Arial" w:cs="Arial"/>
          <w:i/>
          <w:iCs/>
          <w:lang w:val="fr-CA"/>
        </w:rPr>
        <w:t>à</w:t>
      </w:r>
      <w:r w:rsidR="000C2593" w:rsidRPr="000C2593">
        <w:rPr>
          <w:rFonts w:ascii="Arial" w:hAnsi="Arial" w:cs="Arial"/>
          <w:i/>
          <w:iCs/>
          <w:lang w:val="fr-CA"/>
        </w:rPr>
        <w:t xml:space="preserve"> </w:t>
      </w:r>
      <w:r w:rsidRPr="000C2593">
        <w:rPr>
          <w:rFonts w:ascii="Arial" w:hAnsi="Arial" w:cs="Arial"/>
          <w:i/>
          <w:iCs/>
          <w:lang w:val="fr-CA"/>
        </w:rPr>
        <w:t>la 1</w:t>
      </w:r>
      <w:r w:rsidRPr="000C2593">
        <w:rPr>
          <w:rFonts w:ascii="Arial" w:hAnsi="Arial" w:cs="Arial"/>
          <w:i/>
          <w:iCs/>
          <w:vertAlign w:val="superscript"/>
          <w:lang w:val="fr-CA"/>
        </w:rPr>
        <w:t>re</w:t>
      </w:r>
      <w:r w:rsidRPr="000C2593">
        <w:rPr>
          <w:rFonts w:ascii="Arial" w:hAnsi="Arial" w:cs="Arial"/>
          <w:i/>
          <w:iCs/>
          <w:lang w:val="fr-CA"/>
        </w:rPr>
        <w:t xml:space="preserve"> étape </w:t>
      </w:r>
      <w:r w:rsidR="002812A6" w:rsidRPr="000C2593">
        <w:rPr>
          <w:rFonts w:ascii="Arial" w:hAnsi="Arial" w:cs="Arial"/>
          <w:i/>
          <w:iCs/>
          <w:lang w:val="fr-CA"/>
        </w:rPr>
        <w:t xml:space="preserve">(« approbation du concept ») </w:t>
      </w:r>
      <w:r w:rsidR="002812A6">
        <w:rPr>
          <w:rFonts w:ascii="Arial" w:hAnsi="Arial" w:cs="Arial"/>
          <w:i/>
          <w:iCs/>
          <w:lang w:val="fr-CA"/>
        </w:rPr>
        <w:t xml:space="preserve">en se fondant sur les </w:t>
      </w:r>
      <w:r w:rsidRPr="00092CB0">
        <w:rPr>
          <w:rFonts w:ascii="Arial" w:hAnsi="Arial" w:cs="Arial"/>
          <w:i/>
          <w:iCs/>
          <w:lang w:val="fr-CA"/>
        </w:rPr>
        <w:t xml:space="preserve">critères </w:t>
      </w:r>
      <w:r w:rsidR="002812A6">
        <w:rPr>
          <w:rFonts w:ascii="Arial" w:hAnsi="Arial" w:cs="Arial"/>
          <w:i/>
          <w:iCs/>
          <w:lang w:val="fr-CA"/>
        </w:rPr>
        <w:t>indiqués dans le présent document</w:t>
      </w:r>
      <w:r w:rsidRPr="00092CB0">
        <w:rPr>
          <w:rFonts w:ascii="Arial" w:hAnsi="Arial" w:cs="Arial"/>
          <w:i/>
          <w:iCs/>
          <w:lang w:val="fr-CA"/>
        </w:rPr>
        <w:t>.</w:t>
      </w:r>
    </w:p>
    <w:p w14:paraId="19A20063" w14:textId="4CC37AE2" w:rsidR="00BF79AC" w:rsidRPr="00092CB0" w:rsidRDefault="002A4F53" w:rsidP="00D53F4C">
      <w:pPr>
        <w:rPr>
          <w:rFonts w:ascii="Arial" w:hAnsi="Arial" w:cs="Arial"/>
          <w:i/>
          <w:iCs/>
          <w:lang w:val="fr-CA"/>
        </w:rPr>
      </w:pPr>
      <w:r w:rsidRPr="000C2593">
        <w:rPr>
          <w:rFonts w:ascii="Arial" w:hAnsi="Arial" w:cs="Arial"/>
          <w:i/>
          <w:iCs/>
          <w:lang w:val="fr-CA"/>
        </w:rPr>
        <w:t xml:space="preserve">L’approbation </w:t>
      </w:r>
      <w:r w:rsidR="000C2593">
        <w:rPr>
          <w:rFonts w:ascii="Arial" w:hAnsi="Arial" w:cs="Arial"/>
          <w:i/>
          <w:iCs/>
          <w:lang w:val="fr-CA"/>
        </w:rPr>
        <w:t>à</w:t>
      </w:r>
      <w:r w:rsidR="000C2593" w:rsidRPr="000C2593">
        <w:rPr>
          <w:rFonts w:ascii="Arial" w:hAnsi="Arial" w:cs="Arial"/>
          <w:i/>
          <w:iCs/>
          <w:lang w:val="fr-CA"/>
        </w:rPr>
        <w:t xml:space="preserve"> </w:t>
      </w:r>
      <w:r w:rsidRPr="000C2593">
        <w:rPr>
          <w:rFonts w:ascii="Arial" w:hAnsi="Arial" w:cs="Arial"/>
          <w:i/>
          <w:iCs/>
          <w:lang w:val="fr-CA"/>
        </w:rPr>
        <w:t>la 1</w:t>
      </w:r>
      <w:r w:rsidRPr="000C2593">
        <w:rPr>
          <w:rFonts w:ascii="Arial" w:hAnsi="Arial" w:cs="Arial"/>
          <w:i/>
          <w:iCs/>
          <w:vertAlign w:val="superscript"/>
          <w:lang w:val="fr-CA"/>
        </w:rPr>
        <w:t>re</w:t>
      </w:r>
      <w:r w:rsidRPr="000C2593">
        <w:rPr>
          <w:rFonts w:ascii="Arial" w:hAnsi="Arial" w:cs="Arial"/>
          <w:i/>
          <w:iCs/>
          <w:lang w:val="fr-CA"/>
        </w:rPr>
        <w:t xml:space="preserve"> étape est </w:t>
      </w:r>
      <w:r w:rsidR="002812A6" w:rsidRPr="000C2593">
        <w:rPr>
          <w:rFonts w:ascii="Arial" w:hAnsi="Arial" w:cs="Arial"/>
          <w:i/>
          <w:iCs/>
          <w:lang w:val="fr-CA"/>
        </w:rPr>
        <w:t xml:space="preserve">une étape </w:t>
      </w:r>
      <w:r w:rsidRPr="000C2593">
        <w:rPr>
          <w:rFonts w:ascii="Arial" w:hAnsi="Arial" w:cs="Arial"/>
          <w:i/>
          <w:iCs/>
          <w:lang w:val="fr-CA"/>
        </w:rPr>
        <w:t xml:space="preserve">essentielle </w:t>
      </w:r>
      <w:r w:rsidR="002812A6" w:rsidRPr="000C2593">
        <w:rPr>
          <w:rFonts w:ascii="Arial" w:hAnsi="Arial" w:cs="Arial"/>
          <w:i/>
          <w:iCs/>
          <w:lang w:val="fr-CA"/>
        </w:rPr>
        <w:t xml:space="preserve">du </w:t>
      </w:r>
      <w:r w:rsidRPr="000C2593">
        <w:rPr>
          <w:rFonts w:ascii="Arial" w:hAnsi="Arial" w:cs="Arial"/>
          <w:i/>
          <w:iCs/>
          <w:lang w:val="fr-CA"/>
        </w:rPr>
        <w:t>processus de demande</w:t>
      </w:r>
      <w:r w:rsidRPr="00092CB0">
        <w:rPr>
          <w:rFonts w:ascii="Arial" w:hAnsi="Arial" w:cs="Arial"/>
          <w:i/>
          <w:iCs/>
          <w:lang w:val="fr-CA"/>
        </w:rPr>
        <w:t xml:space="preserve"> d’inscription à Accès</w:t>
      </w:r>
      <w:r w:rsidR="002812A6">
        <w:rPr>
          <w:rFonts w:ascii="Arial" w:hAnsi="Arial" w:cs="Arial"/>
          <w:i/>
          <w:iCs/>
          <w:lang w:val="fr-CA"/>
        </w:rPr>
        <w:noBreakHyphen/>
      </w:r>
      <w:r w:rsidRPr="00092CB0">
        <w:rPr>
          <w:rFonts w:ascii="Arial" w:hAnsi="Arial" w:cs="Arial"/>
          <w:i/>
          <w:iCs/>
          <w:lang w:val="fr-CA"/>
        </w:rPr>
        <w:t>innovation</w:t>
      </w:r>
      <w:r w:rsidR="002812A6">
        <w:rPr>
          <w:rFonts w:ascii="Arial" w:hAnsi="Arial" w:cs="Arial"/>
          <w:i/>
          <w:iCs/>
          <w:lang w:val="fr-CA"/>
        </w:rPr>
        <w:t xml:space="preserve"> qui</w:t>
      </w:r>
      <w:r w:rsidRPr="00092CB0">
        <w:rPr>
          <w:rFonts w:ascii="Arial" w:hAnsi="Arial" w:cs="Arial"/>
          <w:i/>
          <w:iCs/>
          <w:lang w:val="fr-CA"/>
        </w:rPr>
        <w:t xml:space="preserve"> vise à </w:t>
      </w:r>
      <w:r w:rsidR="00E979D7">
        <w:rPr>
          <w:rFonts w:ascii="Arial" w:hAnsi="Arial" w:cs="Arial"/>
          <w:i/>
          <w:iCs/>
          <w:lang w:val="fr-CA"/>
        </w:rPr>
        <w:t>s’assurer</w:t>
      </w:r>
      <w:r w:rsidRPr="00092CB0">
        <w:rPr>
          <w:rFonts w:ascii="Arial" w:hAnsi="Arial" w:cs="Arial"/>
          <w:i/>
          <w:iCs/>
          <w:lang w:val="fr-CA"/>
        </w:rPr>
        <w:t> :</w:t>
      </w:r>
    </w:p>
    <w:p w14:paraId="0AAED8E2" w14:textId="024DFCD5" w:rsidR="00BF79AC" w:rsidRPr="00092CB0" w:rsidRDefault="002A4F53" w:rsidP="00BF79AC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  <w:lang w:val="fr-CA"/>
        </w:rPr>
      </w:pPr>
      <w:r w:rsidRPr="00092CB0">
        <w:rPr>
          <w:rFonts w:ascii="Arial" w:hAnsi="Arial" w:cs="Arial"/>
          <w:i/>
          <w:iCs/>
          <w:lang w:val="fr-CA"/>
        </w:rPr>
        <w:t>que les services proposés sont conformes au mandat général du projet Accès</w:t>
      </w:r>
      <w:r w:rsidR="00E979D7">
        <w:rPr>
          <w:rFonts w:ascii="Arial" w:hAnsi="Arial" w:cs="Arial"/>
          <w:i/>
          <w:iCs/>
          <w:lang w:val="fr-CA"/>
        </w:rPr>
        <w:noBreakHyphen/>
      </w:r>
      <w:r w:rsidRPr="00092CB0">
        <w:rPr>
          <w:rFonts w:ascii="Arial" w:hAnsi="Arial" w:cs="Arial"/>
          <w:i/>
          <w:iCs/>
          <w:lang w:val="fr-CA"/>
        </w:rPr>
        <w:t>innovation</w:t>
      </w:r>
      <w:r w:rsidR="009D718B" w:rsidRPr="00092CB0">
        <w:rPr>
          <w:rFonts w:ascii="Arial" w:hAnsi="Arial" w:cs="Arial"/>
          <w:i/>
          <w:iCs/>
          <w:lang w:val="fr-CA"/>
        </w:rPr>
        <w:t> ;</w:t>
      </w:r>
    </w:p>
    <w:p w14:paraId="5088EDBF" w14:textId="001DE53D" w:rsidR="00BF79AC" w:rsidRPr="00092CB0" w:rsidRDefault="002A4F53" w:rsidP="00BF79AC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  <w:lang w:val="fr-CA"/>
        </w:rPr>
      </w:pPr>
      <w:r w:rsidRPr="00092CB0">
        <w:rPr>
          <w:rFonts w:ascii="Arial" w:hAnsi="Arial" w:cs="Arial"/>
          <w:i/>
          <w:iCs/>
          <w:lang w:val="fr-CA"/>
        </w:rPr>
        <w:t xml:space="preserve">que les services </w:t>
      </w:r>
      <w:r w:rsidR="00E979D7">
        <w:rPr>
          <w:rFonts w:ascii="Arial" w:hAnsi="Arial" w:cs="Arial"/>
          <w:i/>
          <w:iCs/>
          <w:lang w:val="fr-CA"/>
        </w:rPr>
        <w:t xml:space="preserve">proposés permettront d’offrir </w:t>
      </w:r>
      <w:r w:rsidRPr="00092CB0">
        <w:rPr>
          <w:rFonts w:ascii="Arial" w:hAnsi="Arial" w:cs="Arial"/>
          <w:i/>
          <w:iCs/>
          <w:lang w:val="fr-CA"/>
        </w:rPr>
        <w:t>une solution avantageuse et novatrice aux Ontariens</w:t>
      </w:r>
      <w:r w:rsidR="00E979D7">
        <w:rPr>
          <w:rFonts w:ascii="Arial" w:hAnsi="Arial" w:cs="Arial"/>
          <w:i/>
          <w:iCs/>
          <w:lang w:val="fr-CA"/>
        </w:rPr>
        <w:t xml:space="preserve"> et aux Ontariennes</w:t>
      </w:r>
      <w:r w:rsidRPr="00092CB0">
        <w:rPr>
          <w:rFonts w:ascii="Arial" w:hAnsi="Arial" w:cs="Arial"/>
          <w:i/>
          <w:iCs/>
          <w:lang w:val="fr-CA"/>
        </w:rPr>
        <w:t>, s’ils sont mis en œuvre comme prévu</w:t>
      </w:r>
      <w:r w:rsidR="009D718B" w:rsidRPr="00092CB0">
        <w:rPr>
          <w:rFonts w:ascii="Arial" w:hAnsi="Arial" w:cs="Arial"/>
          <w:i/>
          <w:iCs/>
          <w:lang w:val="fr-CA"/>
        </w:rPr>
        <w:t> ;</w:t>
      </w:r>
      <w:r w:rsidR="00BF79AC" w:rsidRPr="00092CB0">
        <w:rPr>
          <w:rFonts w:ascii="Arial" w:hAnsi="Arial" w:cs="Arial"/>
          <w:i/>
          <w:iCs/>
          <w:lang w:val="fr-CA"/>
        </w:rPr>
        <w:t xml:space="preserve"> </w:t>
      </w:r>
    </w:p>
    <w:p w14:paraId="10751E0E" w14:textId="32294631" w:rsidR="00BF79AC" w:rsidRPr="000C2593" w:rsidRDefault="00E979D7" w:rsidP="00BF79AC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  <w:lang w:val="fr-CA"/>
        </w:rPr>
      </w:pPr>
      <w:r w:rsidRPr="00E979D7">
        <w:rPr>
          <w:rFonts w:ascii="Arial" w:hAnsi="Arial" w:cs="Arial"/>
          <w:i/>
          <w:iCs/>
          <w:lang w:val="fr-CA"/>
        </w:rPr>
        <w:t xml:space="preserve">que le développement des services proposés par le demandeur </w:t>
      </w:r>
      <w:proofErr w:type="gramStart"/>
      <w:r w:rsidRPr="00E979D7">
        <w:rPr>
          <w:rFonts w:ascii="Arial" w:hAnsi="Arial" w:cs="Arial"/>
          <w:i/>
          <w:iCs/>
          <w:lang w:val="fr-CA"/>
        </w:rPr>
        <w:t>est</w:t>
      </w:r>
      <w:proofErr w:type="gramEnd"/>
      <w:r w:rsidRPr="00E979D7">
        <w:rPr>
          <w:rFonts w:ascii="Arial" w:hAnsi="Arial" w:cs="Arial"/>
          <w:i/>
          <w:iCs/>
          <w:lang w:val="fr-CA"/>
        </w:rPr>
        <w:t xml:space="preserve"> suffisamment avancé et que le demandeur semble avoir la capacité </w:t>
      </w:r>
      <w:r w:rsidR="00D21A6D">
        <w:rPr>
          <w:rFonts w:ascii="Arial" w:hAnsi="Arial" w:cs="Arial"/>
          <w:i/>
          <w:iCs/>
          <w:lang w:val="fr-CA"/>
        </w:rPr>
        <w:t xml:space="preserve">de </w:t>
      </w:r>
      <w:r w:rsidRPr="00E979D7">
        <w:rPr>
          <w:rFonts w:ascii="Arial" w:hAnsi="Arial" w:cs="Arial"/>
          <w:i/>
          <w:iCs/>
          <w:lang w:val="fr-CA"/>
        </w:rPr>
        <w:t>les offrir</w:t>
      </w:r>
      <w:r w:rsidR="00BF79AC" w:rsidRPr="000C2593">
        <w:rPr>
          <w:rFonts w:ascii="Arial" w:hAnsi="Arial" w:cs="Arial"/>
          <w:i/>
          <w:iCs/>
          <w:lang w:val="fr-CA"/>
        </w:rPr>
        <w:t>.</w:t>
      </w:r>
    </w:p>
    <w:p w14:paraId="199C9162" w14:textId="1D61416C" w:rsidR="00BF79AC" w:rsidRPr="00092CB0" w:rsidRDefault="003C3019" w:rsidP="00BF79AC">
      <w:pPr>
        <w:rPr>
          <w:rFonts w:ascii="Arial" w:hAnsi="Arial" w:cs="Arial"/>
          <w:i/>
          <w:iCs/>
          <w:lang w:val="fr-CA"/>
        </w:rPr>
      </w:pPr>
      <w:r w:rsidRPr="000C2593">
        <w:rPr>
          <w:rFonts w:ascii="Arial" w:hAnsi="Arial" w:cs="Arial"/>
          <w:i/>
          <w:iCs/>
          <w:lang w:val="fr-CA"/>
        </w:rPr>
        <w:t xml:space="preserve">L’approbation </w:t>
      </w:r>
      <w:r w:rsidR="000C2593" w:rsidRPr="00FD52F6">
        <w:rPr>
          <w:rFonts w:ascii="Arial" w:hAnsi="Arial" w:cs="Arial"/>
          <w:i/>
          <w:iCs/>
          <w:lang w:val="fr-CA"/>
        </w:rPr>
        <w:t>à</w:t>
      </w:r>
      <w:r w:rsidR="000C2593" w:rsidRPr="000C2593">
        <w:rPr>
          <w:rFonts w:ascii="Arial" w:hAnsi="Arial" w:cs="Arial"/>
          <w:i/>
          <w:iCs/>
          <w:lang w:val="fr-CA"/>
        </w:rPr>
        <w:t xml:space="preserve"> </w:t>
      </w:r>
      <w:r w:rsidRPr="000C2593">
        <w:rPr>
          <w:rFonts w:ascii="Arial" w:hAnsi="Arial" w:cs="Arial"/>
          <w:i/>
          <w:iCs/>
          <w:lang w:val="fr-CA"/>
        </w:rPr>
        <w:t>la 1</w:t>
      </w:r>
      <w:r w:rsidRPr="000C2593">
        <w:rPr>
          <w:rFonts w:ascii="Arial" w:hAnsi="Arial" w:cs="Arial"/>
          <w:i/>
          <w:iCs/>
          <w:vertAlign w:val="superscript"/>
          <w:lang w:val="fr-CA"/>
        </w:rPr>
        <w:t>re</w:t>
      </w:r>
      <w:r w:rsidRPr="000C2593">
        <w:rPr>
          <w:rFonts w:ascii="Arial" w:hAnsi="Arial" w:cs="Arial"/>
          <w:i/>
          <w:iCs/>
          <w:lang w:val="fr-CA"/>
        </w:rPr>
        <w:t> étape</w:t>
      </w:r>
      <w:r w:rsidRPr="00092CB0">
        <w:rPr>
          <w:rFonts w:ascii="Arial" w:hAnsi="Arial" w:cs="Arial"/>
          <w:i/>
          <w:iCs/>
          <w:lang w:val="fr-CA"/>
        </w:rPr>
        <w:t xml:space="preserve"> ne garantit pas que le demandeur sera autorisé </w:t>
      </w:r>
      <w:r w:rsidR="00743446" w:rsidRPr="00092CB0">
        <w:rPr>
          <w:rFonts w:ascii="Arial" w:hAnsi="Arial" w:cs="Arial"/>
          <w:i/>
          <w:iCs/>
          <w:lang w:val="fr-CA"/>
        </w:rPr>
        <w:t>(</w:t>
      </w:r>
      <w:r w:rsidRPr="00092CB0">
        <w:rPr>
          <w:rFonts w:ascii="Arial" w:hAnsi="Arial" w:cs="Arial"/>
          <w:i/>
          <w:iCs/>
          <w:lang w:val="fr-CA"/>
        </w:rPr>
        <w:t>à la 2</w:t>
      </w:r>
      <w:r w:rsidRPr="00092CB0">
        <w:rPr>
          <w:rFonts w:ascii="Arial" w:hAnsi="Arial" w:cs="Arial"/>
          <w:i/>
          <w:iCs/>
          <w:vertAlign w:val="superscript"/>
          <w:lang w:val="fr-CA"/>
        </w:rPr>
        <w:t>e</w:t>
      </w:r>
      <w:r w:rsidRPr="00092CB0">
        <w:rPr>
          <w:rFonts w:ascii="Arial" w:hAnsi="Arial" w:cs="Arial"/>
          <w:i/>
          <w:iCs/>
          <w:lang w:val="fr-CA"/>
        </w:rPr>
        <w:t xml:space="preserve"> étape</w:t>
      </w:r>
      <w:r w:rsidR="00743446" w:rsidRPr="00092CB0">
        <w:rPr>
          <w:rFonts w:ascii="Arial" w:hAnsi="Arial" w:cs="Arial"/>
          <w:i/>
          <w:iCs/>
          <w:lang w:val="fr-CA"/>
        </w:rPr>
        <w:t xml:space="preserve">) </w:t>
      </w:r>
      <w:r w:rsidRPr="00092CB0">
        <w:rPr>
          <w:rFonts w:ascii="Arial" w:hAnsi="Arial" w:cs="Arial"/>
          <w:i/>
          <w:iCs/>
          <w:lang w:val="fr-CA"/>
        </w:rPr>
        <w:t>à participer au projet Accès-innovation</w:t>
      </w:r>
      <w:r w:rsidR="00743446" w:rsidRPr="00092CB0">
        <w:rPr>
          <w:rFonts w:ascii="Arial" w:hAnsi="Arial" w:cs="Arial"/>
          <w:i/>
          <w:iCs/>
          <w:lang w:val="fr-CA"/>
        </w:rPr>
        <w:t xml:space="preserve">. </w:t>
      </w:r>
      <w:r w:rsidRPr="00092CB0">
        <w:rPr>
          <w:rFonts w:ascii="Arial" w:hAnsi="Arial" w:cs="Arial"/>
          <w:i/>
          <w:iCs/>
          <w:lang w:val="fr-CA"/>
        </w:rPr>
        <w:t xml:space="preserve">Cependant, elle </w:t>
      </w:r>
      <w:r w:rsidR="00655B30">
        <w:rPr>
          <w:rFonts w:ascii="Arial" w:hAnsi="Arial" w:cs="Arial"/>
          <w:i/>
          <w:iCs/>
          <w:lang w:val="fr-CA"/>
        </w:rPr>
        <w:t xml:space="preserve">lui permet de </w:t>
      </w:r>
      <w:r w:rsidRPr="00092CB0">
        <w:rPr>
          <w:rFonts w:ascii="Arial" w:hAnsi="Arial" w:cs="Arial"/>
          <w:i/>
          <w:iCs/>
          <w:lang w:val="fr-CA"/>
        </w:rPr>
        <w:t>passer à l’examen de la 2</w:t>
      </w:r>
      <w:r w:rsidRPr="00092CB0">
        <w:rPr>
          <w:rFonts w:ascii="Arial" w:hAnsi="Arial" w:cs="Arial"/>
          <w:i/>
          <w:iCs/>
          <w:vertAlign w:val="superscript"/>
          <w:lang w:val="fr-CA"/>
        </w:rPr>
        <w:t>e</w:t>
      </w:r>
      <w:r w:rsidRPr="00092CB0">
        <w:rPr>
          <w:rFonts w:ascii="Arial" w:hAnsi="Arial" w:cs="Arial"/>
          <w:i/>
          <w:iCs/>
          <w:lang w:val="fr-CA"/>
        </w:rPr>
        <w:t> étape</w:t>
      </w:r>
      <w:r w:rsidR="00655B30">
        <w:rPr>
          <w:rFonts w:ascii="Arial" w:hAnsi="Arial" w:cs="Arial"/>
          <w:i/>
          <w:iCs/>
          <w:lang w:val="fr-CA"/>
        </w:rPr>
        <w:t xml:space="preserve"> en vérifiant si le </w:t>
      </w:r>
      <w:r w:rsidRPr="00092CB0">
        <w:rPr>
          <w:rFonts w:ascii="Arial" w:hAnsi="Arial" w:cs="Arial"/>
          <w:i/>
          <w:iCs/>
          <w:lang w:val="fr-CA"/>
        </w:rPr>
        <w:t>service proposé</w:t>
      </w:r>
      <w:r w:rsidR="00655B30">
        <w:rPr>
          <w:rFonts w:ascii="Arial" w:hAnsi="Arial" w:cs="Arial"/>
          <w:i/>
          <w:iCs/>
          <w:lang w:val="fr-CA"/>
        </w:rPr>
        <w:t xml:space="preserve"> </w:t>
      </w:r>
      <w:proofErr w:type="spellStart"/>
      <w:r w:rsidR="00655B30">
        <w:rPr>
          <w:rFonts w:ascii="Arial" w:hAnsi="Arial" w:cs="Arial"/>
          <w:i/>
          <w:iCs/>
          <w:lang w:val="fr-CA"/>
        </w:rPr>
        <w:t>a</w:t>
      </w:r>
      <w:proofErr w:type="spellEnd"/>
      <w:r w:rsidR="00655B30">
        <w:rPr>
          <w:rFonts w:ascii="Arial" w:hAnsi="Arial" w:cs="Arial"/>
          <w:i/>
          <w:iCs/>
          <w:lang w:val="fr-CA"/>
        </w:rPr>
        <w:t xml:space="preserve"> ce qu’il faut pour être approuvé</w:t>
      </w:r>
      <w:r w:rsidR="00743446" w:rsidRPr="00092CB0">
        <w:rPr>
          <w:rFonts w:ascii="Arial" w:hAnsi="Arial" w:cs="Arial"/>
          <w:i/>
          <w:iCs/>
          <w:lang w:val="fr-CA"/>
        </w:rPr>
        <w:t xml:space="preserve">. </w:t>
      </w:r>
      <w:r w:rsidR="00655B30">
        <w:rPr>
          <w:rFonts w:ascii="Arial" w:hAnsi="Arial" w:cs="Arial"/>
          <w:i/>
          <w:iCs/>
          <w:lang w:val="fr-CA"/>
        </w:rPr>
        <w:t xml:space="preserve">Cette étape </w:t>
      </w:r>
      <w:r w:rsidR="00DD319E">
        <w:rPr>
          <w:rFonts w:ascii="Arial" w:hAnsi="Arial" w:cs="Arial"/>
          <w:i/>
          <w:iCs/>
          <w:lang w:val="fr-CA"/>
        </w:rPr>
        <w:t xml:space="preserve">permet </w:t>
      </w:r>
      <w:r w:rsidRPr="00092CB0">
        <w:rPr>
          <w:rFonts w:ascii="Arial" w:hAnsi="Arial" w:cs="Arial"/>
          <w:i/>
          <w:iCs/>
          <w:lang w:val="fr-CA"/>
        </w:rPr>
        <w:t xml:space="preserve">également à l’équipe d’Accès-innovation </w:t>
      </w:r>
      <w:r w:rsidR="00DD319E">
        <w:rPr>
          <w:rFonts w:ascii="Arial" w:hAnsi="Arial" w:cs="Arial"/>
          <w:i/>
          <w:iCs/>
          <w:lang w:val="fr-CA"/>
        </w:rPr>
        <w:t xml:space="preserve">d’évaluer </w:t>
      </w:r>
      <w:r w:rsidRPr="00092CB0">
        <w:rPr>
          <w:rFonts w:ascii="Arial" w:hAnsi="Arial" w:cs="Arial"/>
          <w:i/>
          <w:iCs/>
          <w:lang w:val="fr-CA"/>
        </w:rPr>
        <w:t xml:space="preserve">les forces et les faiblesses du projet et </w:t>
      </w:r>
      <w:r w:rsidR="00DD319E">
        <w:rPr>
          <w:rFonts w:ascii="Arial" w:hAnsi="Arial" w:cs="Arial"/>
          <w:i/>
          <w:iCs/>
          <w:lang w:val="fr-CA"/>
        </w:rPr>
        <w:t xml:space="preserve">d’en faire part </w:t>
      </w:r>
      <w:r w:rsidRPr="00092CB0">
        <w:rPr>
          <w:rFonts w:ascii="Arial" w:hAnsi="Arial" w:cs="Arial"/>
          <w:i/>
          <w:iCs/>
          <w:lang w:val="fr-CA"/>
        </w:rPr>
        <w:t>au demandeur pour l’aider dans sa démarche</w:t>
      </w:r>
      <w:r w:rsidR="00743446" w:rsidRPr="00092CB0">
        <w:rPr>
          <w:rFonts w:ascii="Arial" w:hAnsi="Arial" w:cs="Arial"/>
          <w:i/>
          <w:iCs/>
          <w:lang w:val="fr-CA"/>
        </w:rPr>
        <w:t>.</w:t>
      </w:r>
    </w:p>
    <w:p w14:paraId="429220ED" w14:textId="203FA49B" w:rsidR="00BF79AC" w:rsidRPr="00092CB0" w:rsidRDefault="00655B30" w:rsidP="00D53F4C">
      <w:pPr>
        <w:rPr>
          <w:rFonts w:ascii="Arial" w:hAnsi="Arial" w:cs="Arial"/>
          <w:i/>
          <w:iCs/>
          <w:lang w:val="fr-CA"/>
        </w:rPr>
      </w:pPr>
      <w:bookmarkStart w:id="1" w:name="_Hlk97283363"/>
      <w:r>
        <w:rPr>
          <w:rFonts w:ascii="Arial" w:hAnsi="Arial" w:cs="Arial"/>
          <w:i/>
          <w:iCs/>
          <w:lang w:val="fr-CA"/>
        </w:rPr>
        <w:t>L</w:t>
      </w:r>
      <w:r w:rsidR="003C3019" w:rsidRPr="00092CB0">
        <w:rPr>
          <w:rFonts w:ascii="Arial" w:hAnsi="Arial" w:cs="Arial"/>
          <w:i/>
          <w:iCs/>
          <w:lang w:val="fr-CA"/>
        </w:rPr>
        <w:t xml:space="preserve">es </w:t>
      </w:r>
      <w:bookmarkEnd w:id="1"/>
      <w:r w:rsidR="003C3019" w:rsidRPr="00092CB0">
        <w:rPr>
          <w:rFonts w:ascii="Arial" w:hAnsi="Arial" w:cs="Arial"/>
          <w:i/>
          <w:iCs/>
          <w:lang w:val="fr-CA"/>
        </w:rPr>
        <w:t>critères d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="003C3019" w:rsidRPr="00092CB0">
        <w:rPr>
          <w:rFonts w:ascii="Arial" w:hAnsi="Arial" w:cs="Arial"/>
          <w:i/>
          <w:iCs/>
          <w:lang w:val="fr-CA"/>
        </w:rPr>
        <w:t xml:space="preserve">approbation </w:t>
      </w:r>
      <w:r w:rsidR="00DD319E">
        <w:rPr>
          <w:rFonts w:ascii="Arial" w:hAnsi="Arial" w:cs="Arial"/>
          <w:i/>
          <w:iCs/>
          <w:lang w:val="fr-CA"/>
        </w:rPr>
        <w:t>indiqués dans le présent document permettent d’</w:t>
      </w:r>
      <w:r w:rsidR="003C3019" w:rsidRPr="00092CB0">
        <w:rPr>
          <w:rFonts w:ascii="Arial" w:hAnsi="Arial" w:cs="Arial"/>
          <w:i/>
          <w:iCs/>
          <w:lang w:val="fr-CA"/>
        </w:rPr>
        <w:t>évaluer les concepts clés</w:t>
      </w:r>
      <w:r w:rsidR="00DD319E">
        <w:rPr>
          <w:rFonts w:ascii="Arial" w:hAnsi="Arial" w:cs="Arial"/>
          <w:i/>
          <w:iCs/>
          <w:lang w:val="fr-CA"/>
        </w:rPr>
        <w:t xml:space="preserve"> de façon structurée</w:t>
      </w:r>
      <w:r w:rsidR="003C3019" w:rsidRPr="00092CB0">
        <w:rPr>
          <w:rFonts w:ascii="Arial" w:hAnsi="Arial" w:cs="Arial"/>
          <w:i/>
          <w:iCs/>
          <w:lang w:val="fr-CA"/>
        </w:rPr>
        <w:t>. Le processus d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="003C3019" w:rsidRPr="00092CB0">
        <w:rPr>
          <w:rFonts w:ascii="Arial" w:hAnsi="Arial" w:cs="Arial"/>
          <w:i/>
          <w:iCs/>
          <w:lang w:val="fr-CA"/>
        </w:rPr>
        <w:t xml:space="preserve">évaluation structuré </w:t>
      </w:r>
      <w:r w:rsidR="009D718B" w:rsidRPr="00092CB0">
        <w:rPr>
          <w:rFonts w:ascii="Arial" w:hAnsi="Arial" w:cs="Arial"/>
          <w:i/>
          <w:iCs/>
          <w:lang w:val="fr-CA"/>
        </w:rPr>
        <w:t>—</w:t>
      </w:r>
      <w:r w:rsidR="003C3019" w:rsidRPr="00092CB0">
        <w:rPr>
          <w:rFonts w:ascii="Arial" w:hAnsi="Arial" w:cs="Arial"/>
          <w:i/>
          <w:iCs/>
          <w:lang w:val="fr-CA"/>
        </w:rPr>
        <w:t xml:space="preserve"> qui consiste à décomposer l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="003C3019" w:rsidRPr="00092CB0">
        <w:rPr>
          <w:rFonts w:ascii="Arial" w:hAnsi="Arial" w:cs="Arial"/>
          <w:i/>
          <w:iCs/>
          <w:lang w:val="fr-CA"/>
        </w:rPr>
        <w:t xml:space="preserve">évaluation globale et à en évaluer les composantes de manière séquentielle </w:t>
      </w:r>
      <w:r w:rsidR="009D718B" w:rsidRPr="00092CB0">
        <w:rPr>
          <w:rFonts w:ascii="Arial" w:hAnsi="Arial" w:cs="Arial"/>
          <w:i/>
          <w:iCs/>
          <w:lang w:val="fr-CA"/>
        </w:rPr>
        <w:t>—</w:t>
      </w:r>
      <w:r w:rsidR="003C3019" w:rsidRPr="00092CB0">
        <w:rPr>
          <w:rFonts w:ascii="Arial" w:hAnsi="Arial" w:cs="Arial"/>
          <w:i/>
          <w:iCs/>
          <w:lang w:val="fr-CA"/>
        </w:rPr>
        <w:t xml:space="preserve"> vise à améliorer la précision des évaluations globales et à attirer l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="003C3019" w:rsidRPr="00092CB0">
        <w:rPr>
          <w:rFonts w:ascii="Arial" w:hAnsi="Arial" w:cs="Arial"/>
          <w:i/>
          <w:iCs/>
          <w:lang w:val="fr-CA"/>
        </w:rPr>
        <w:t>attention sur des forces et des faiblesses spécifiques sans occulter le tableau général</w:t>
      </w:r>
      <w:r w:rsidR="00F17B68" w:rsidRPr="00092CB0">
        <w:rPr>
          <w:rFonts w:ascii="Arial" w:hAnsi="Arial" w:cs="Arial"/>
          <w:i/>
          <w:iCs/>
          <w:lang w:val="fr-CA"/>
        </w:rPr>
        <w:t xml:space="preserve">. </w:t>
      </w:r>
    </w:p>
    <w:bookmarkEnd w:id="0"/>
    <w:p w14:paraId="16DBD349" w14:textId="77777777" w:rsidR="00EB5094" w:rsidRPr="00092CB0" w:rsidRDefault="00EB5094" w:rsidP="00D53F4C">
      <w:pPr>
        <w:rPr>
          <w:rFonts w:ascii="Arial" w:hAnsi="Arial" w:cs="Arial"/>
          <w:b/>
          <w:bCs/>
          <w:lang w:val="fr-CA"/>
        </w:rPr>
      </w:pPr>
    </w:p>
    <w:p w14:paraId="7A934454" w14:textId="22FA5A73" w:rsidR="00B90C52" w:rsidRPr="00092CB0" w:rsidRDefault="000B3C85" w:rsidP="00D53F4C">
      <w:pPr>
        <w:rPr>
          <w:rFonts w:ascii="Arial" w:hAnsi="Arial" w:cs="Arial"/>
          <w:b/>
          <w:bCs/>
          <w:lang w:val="fr-CA"/>
        </w:rPr>
      </w:pPr>
      <w:r w:rsidRPr="00092CB0">
        <w:rPr>
          <w:rFonts w:ascii="Arial" w:hAnsi="Arial" w:cs="Arial"/>
          <w:b/>
          <w:bCs/>
          <w:lang w:val="fr-CA"/>
        </w:rPr>
        <w:t>Section</w:t>
      </w:r>
      <w:r w:rsidR="00D53F4C" w:rsidRPr="00092CB0">
        <w:rPr>
          <w:rFonts w:ascii="Arial" w:hAnsi="Arial" w:cs="Arial"/>
          <w:b/>
          <w:bCs/>
          <w:lang w:val="fr-CA"/>
        </w:rPr>
        <w:t xml:space="preserve"> A</w:t>
      </w:r>
      <w:r w:rsidR="000C2593">
        <w:rPr>
          <w:rFonts w:ascii="Arial" w:hAnsi="Arial" w:cs="Arial"/>
          <w:b/>
          <w:bCs/>
          <w:lang w:val="fr-CA"/>
        </w:rPr>
        <w:t> </w:t>
      </w:r>
      <w:r w:rsidR="00D53F4C" w:rsidRPr="00092CB0">
        <w:rPr>
          <w:rFonts w:ascii="Arial" w:hAnsi="Arial" w:cs="Arial"/>
          <w:b/>
          <w:bCs/>
          <w:lang w:val="fr-CA"/>
        </w:rPr>
        <w:t xml:space="preserve">: </w:t>
      </w:r>
      <w:r w:rsidR="005407A3" w:rsidRPr="00092CB0">
        <w:rPr>
          <w:rFonts w:ascii="Arial" w:hAnsi="Arial" w:cs="Arial"/>
          <w:b/>
          <w:bCs/>
          <w:lang w:val="fr-CA"/>
        </w:rPr>
        <w:t>Liste de contrôle préliminaire</w:t>
      </w:r>
      <w:r w:rsidR="00D53F4C" w:rsidRPr="00092CB0">
        <w:rPr>
          <w:rFonts w:ascii="Arial" w:hAnsi="Arial" w:cs="Arial"/>
          <w:b/>
          <w:bCs/>
          <w:lang w:val="fr-CA"/>
        </w:rPr>
        <w:t xml:space="preserve"> </w:t>
      </w:r>
    </w:p>
    <w:p w14:paraId="258A9562" w14:textId="09AC6AFE" w:rsidR="00D53F4C" w:rsidRPr="00092CB0" w:rsidRDefault="00D53F4C" w:rsidP="00D53F4C">
      <w:pPr>
        <w:rPr>
          <w:rFonts w:ascii="Arial" w:hAnsi="Arial" w:cs="Arial"/>
          <w:b/>
          <w:bCs/>
          <w:lang w:val="fr-CA"/>
        </w:rPr>
      </w:pPr>
      <w:r w:rsidRPr="00092CB0">
        <w:rPr>
          <w:rFonts w:ascii="Arial" w:hAnsi="Arial" w:cs="Arial"/>
          <w:b/>
          <w:bCs/>
          <w:lang w:val="fr-CA"/>
        </w:rPr>
        <w:t>(</w:t>
      </w:r>
      <w:bookmarkStart w:id="2" w:name="_Hlk97283375"/>
      <w:r w:rsidR="00655B30">
        <w:rPr>
          <w:rFonts w:ascii="Arial" w:hAnsi="Arial" w:cs="Arial"/>
          <w:b/>
          <w:bCs/>
          <w:lang w:val="fr-CA"/>
        </w:rPr>
        <w:t>À r</w:t>
      </w:r>
      <w:r w:rsidR="005407A3" w:rsidRPr="00092CB0">
        <w:rPr>
          <w:rFonts w:ascii="Arial" w:hAnsi="Arial" w:cs="Arial"/>
          <w:b/>
          <w:bCs/>
          <w:lang w:val="fr-CA"/>
        </w:rPr>
        <w:t>empli</w:t>
      </w:r>
      <w:r w:rsidR="00655B30">
        <w:rPr>
          <w:rFonts w:ascii="Arial" w:hAnsi="Arial" w:cs="Arial"/>
          <w:b/>
          <w:bCs/>
          <w:lang w:val="fr-CA"/>
        </w:rPr>
        <w:t>r</w:t>
      </w:r>
      <w:r w:rsidR="005407A3" w:rsidRPr="00092CB0">
        <w:rPr>
          <w:rFonts w:ascii="Arial" w:hAnsi="Arial" w:cs="Arial"/>
          <w:b/>
          <w:bCs/>
          <w:lang w:val="fr-CA"/>
        </w:rPr>
        <w:t xml:space="preserve"> par le personnel du Barreau</w:t>
      </w:r>
      <w:r w:rsidR="00B90C52" w:rsidRPr="00092CB0">
        <w:rPr>
          <w:rFonts w:ascii="Arial" w:hAnsi="Arial" w:cs="Arial"/>
          <w:b/>
          <w:bCs/>
          <w:lang w:val="fr-CA"/>
        </w:rPr>
        <w:t xml:space="preserve">, </w:t>
      </w:r>
      <w:r w:rsidR="00655B30">
        <w:rPr>
          <w:rFonts w:ascii="Arial" w:hAnsi="Arial" w:cs="Arial"/>
          <w:b/>
          <w:bCs/>
          <w:lang w:val="fr-CA"/>
        </w:rPr>
        <w:t xml:space="preserve">à </w:t>
      </w:r>
      <w:r w:rsidR="005407A3" w:rsidRPr="00092CB0">
        <w:rPr>
          <w:rFonts w:ascii="Arial" w:hAnsi="Arial" w:cs="Arial"/>
          <w:b/>
          <w:bCs/>
          <w:lang w:val="fr-CA"/>
        </w:rPr>
        <w:t>examin</w:t>
      </w:r>
      <w:r w:rsidR="00655B30">
        <w:rPr>
          <w:rFonts w:ascii="Arial" w:hAnsi="Arial" w:cs="Arial"/>
          <w:b/>
          <w:bCs/>
          <w:lang w:val="fr-CA"/>
        </w:rPr>
        <w:t xml:space="preserve">er </w:t>
      </w:r>
      <w:r w:rsidR="005407A3" w:rsidRPr="00092CB0">
        <w:rPr>
          <w:rFonts w:ascii="Arial" w:hAnsi="Arial" w:cs="Arial"/>
          <w:b/>
          <w:bCs/>
          <w:lang w:val="fr-CA"/>
        </w:rPr>
        <w:t>par le conseil consultatif</w:t>
      </w:r>
      <w:bookmarkEnd w:id="2"/>
      <w:r w:rsidRPr="00092CB0">
        <w:rPr>
          <w:rFonts w:ascii="Arial" w:hAnsi="Arial" w:cs="Arial"/>
          <w:b/>
          <w:bCs/>
          <w:lang w:val="fr-CA"/>
        </w:rPr>
        <w:t>)</w:t>
      </w:r>
    </w:p>
    <w:p w14:paraId="02F52C88" w14:textId="796CA17A" w:rsidR="000B3C85" w:rsidRPr="00092CB0" w:rsidRDefault="005407A3" w:rsidP="00D53F4C">
      <w:pPr>
        <w:rPr>
          <w:rFonts w:ascii="Arial" w:hAnsi="Arial" w:cs="Arial"/>
          <w:i/>
          <w:iCs/>
          <w:lang w:val="fr-CA"/>
        </w:rPr>
      </w:pPr>
      <w:r w:rsidRPr="00092CB0">
        <w:rPr>
          <w:rFonts w:ascii="Arial" w:hAnsi="Arial" w:cs="Arial"/>
          <w:i/>
          <w:iCs/>
          <w:lang w:val="fr-CA"/>
        </w:rPr>
        <w:t>Les objectifs de cette section sont les suivants</w:t>
      </w:r>
      <w:r w:rsidR="000C2593">
        <w:rPr>
          <w:rFonts w:ascii="Arial" w:hAnsi="Arial" w:cs="Arial"/>
          <w:i/>
          <w:iCs/>
          <w:lang w:val="fr-CA"/>
        </w:rPr>
        <w:t> </w:t>
      </w:r>
      <w:r w:rsidRPr="00092CB0">
        <w:rPr>
          <w:rFonts w:ascii="Arial" w:hAnsi="Arial" w:cs="Arial"/>
          <w:i/>
          <w:iCs/>
          <w:lang w:val="fr-CA"/>
        </w:rPr>
        <w:t>: a) s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Pr="00092CB0">
        <w:rPr>
          <w:rFonts w:ascii="Arial" w:hAnsi="Arial" w:cs="Arial"/>
          <w:i/>
          <w:iCs/>
          <w:lang w:val="fr-CA"/>
        </w:rPr>
        <w:t xml:space="preserve">assurer que la demande est dument remplie, b) clarifier toute question, c) </w:t>
      </w:r>
      <w:r w:rsidR="00EC3BD1">
        <w:rPr>
          <w:rFonts w:ascii="Arial" w:hAnsi="Arial" w:cs="Arial"/>
          <w:i/>
          <w:iCs/>
          <w:lang w:val="fr-CA"/>
        </w:rPr>
        <w:t>déterminer</w:t>
      </w:r>
      <w:r w:rsidRPr="00092CB0">
        <w:rPr>
          <w:rFonts w:ascii="Arial" w:hAnsi="Arial" w:cs="Arial"/>
          <w:i/>
          <w:iCs/>
          <w:lang w:val="fr-CA"/>
        </w:rPr>
        <w:t xml:space="preserve"> le stade actuel de développement</w:t>
      </w:r>
      <w:r w:rsidR="00655B30">
        <w:rPr>
          <w:rFonts w:ascii="Arial" w:hAnsi="Arial" w:cs="Arial"/>
          <w:i/>
          <w:iCs/>
          <w:lang w:val="fr-CA"/>
        </w:rPr>
        <w:t xml:space="preserve"> ou </w:t>
      </w:r>
      <w:r w:rsidRPr="00092CB0">
        <w:rPr>
          <w:rFonts w:ascii="Arial" w:hAnsi="Arial" w:cs="Arial"/>
          <w:i/>
          <w:iCs/>
          <w:lang w:val="fr-CA"/>
        </w:rPr>
        <w:t xml:space="preserve">de fonctionnement du demandeur, d) </w:t>
      </w:r>
      <w:r w:rsidR="00EC3BD1">
        <w:rPr>
          <w:rFonts w:ascii="Arial" w:hAnsi="Arial" w:cs="Arial"/>
          <w:i/>
          <w:iCs/>
          <w:lang w:val="fr-CA"/>
        </w:rPr>
        <w:t xml:space="preserve">soulever </w:t>
      </w:r>
      <w:r w:rsidRPr="00092CB0">
        <w:rPr>
          <w:rFonts w:ascii="Arial" w:hAnsi="Arial" w:cs="Arial"/>
          <w:i/>
          <w:iCs/>
          <w:lang w:val="fr-CA"/>
        </w:rPr>
        <w:t xml:space="preserve">toute question pertinente </w:t>
      </w:r>
      <w:bookmarkStart w:id="3" w:name="_Hlk97283481"/>
      <w:r w:rsidRPr="00092CB0">
        <w:rPr>
          <w:rFonts w:ascii="Arial" w:hAnsi="Arial" w:cs="Arial"/>
          <w:i/>
          <w:iCs/>
          <w:lang w:val="fr-CA"/>
        </w:rPr>
        <w:t>pour un examen ou un suivi ultérieur</w:t>
      </w:r>
      <w:bookmarkEnd w:id="3"/>
      <w:r w:rsidR="000B3C85" w:rsidRPr="00092CB0">
        <w:rPr>
          <w:rFonts w:ascii="Arial" w:hAnsi="Arial" w:cs="Arial"/>
          <w:i/>
          <w:iCs/>
          <w:lang w:val="fr-CA"/>
        </w:rPr>
        <w:t>.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8733"/>
        <w:gridCol w:w="1072"/>
      </w:tblGrid>
      <w:tr w:rsidR="00C16534" w:rsidRPr="00092CB0" w14:paraId="57FE989E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547D3C6D" w14:textId="62BB7231" w:rsidR="00C16534" w:rsidRPr="00092CB0" w:rsidRDefault="005407A3" w:rsidP="00D53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Éléments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14:paraId="6383F298" w14:textId="13352B7A" w:rsidR="00C16534" w:rsidRPr="00092CB0" w:rsidRDefault="005407A3" w:rsidP="002F7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Oui</w:t>
            </w:r>
            <w:r w:rsidR="00C16534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/No</w:t>
            </w: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</w:t>
            </w:r>
          </w:p>
        </w:tc>
      </w:tr>
      <w:tr w:rsidR="00D53F4C" w:rsidRPr="00FD52F6" w14:paraId="1BC4B636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FA49" w14:textId="11C1FA5A" w:rsidR="002F045E" w:rsidRPr="00092CB0" w:rsidRDefault="002F045E" w:rsidP="002F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1)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DD319E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adéquate de </w:t>
            </w:r>
            <w:r w:rsidR="00655B30" w:rsidRPr="00092CB0">
              <w:rPr>
                <w:rFonts w:ascii="Arial" w:eastAsia="Times New Roman" w:hAnsi="Arial" w:cs="Arial"/>
                <w:color w:val="000000"/>
                <w:lang w:val="fr-CA"/>
              </w:rPr>
              <w:t>son organisation</w:t>
            </w:r>
            <w:r w:rsidR="00D53F4C"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0BF7DABE" w14:textId="6CD991B7" w:rsidR="002F045E" w:rsidRPr="00092CB0" w:rsidRDefault="002F045E" w:rsidP="002F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5535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D53F4C" w:rsidRPr="00FD52F6" w14:paraId="3F0E2F98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E360" w14:textId="0AD11251" w:rsidR="00D53F4C" w:rsidRPr="00092CB0" w:rsidRDefault="00375354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2)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DD319E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DD319E">
              <w:rPr>
                <w:rFonts w:ascii="Arial" w:eastAsia="Times New Roman" w:hAnsi="Arial" w:cs="Arial"/>
                <w:color w:val="000000"/>
                <w:lang w:val="fr-CA"/>
              </w:rPr>
              <w:t>du</w:t>
            </w:r>
            <w:r w:rsidR="00DD319E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service juridique technologique novateur (le « service »),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 xml:space="preserve">de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la technologie utilisée,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 xml:space="preserve">du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marché pour le service,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 xml:space="preserve">du </w:t>
            </w:r>
            <w:r w:rsidR="00655B30">
              <w:rPr>
                <w:rFonts w:ascii="Arial" w:eastAsia="Times New Roman" w:hAnsi="Arial" w:cs="Arial"/>
                <w:color w:val="000000"/>
                <w:lang w:val="fr-CA"/>
              </w:rPr>
              <w:t xml:space="preserve">ou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lastRenderedPageBreak/>
              <w:t>d</w:t>
            </w:r>
            <w:r w:rsidR="00796F52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es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domaines du droit concernés,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 xml:space="preserve">de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étendue de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aide juridique fournie et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>du</w:t>
            </w:r>
            <w:r w:rsidR="00796F52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modèle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>de revenu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. </w:t>
            </w:r>
          </w:p>
          <w:p w14:paraId="3C7DA371" w14:textId="75F2E14B" w:rsidR="002F045E" w:rsidRPr="00092CB0" w:rsidRDefault="002F045E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091B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D53F4C" w:rsidRPr="00FD52F6" w14:paraId="36936396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9A2A" w14:textId="3C29C103" w:rsidR="00D53F4C" w:rsidRPr="00092CB0" w:rsidRDefault="00375354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3) </w:t>
            </w:r>
            <w:r w:rsidR="000C2593">
              <w:rPr>
                <w:rFonts w:ascii="Arial" w:eastAsia="Times New Roman" w:hAnsi="Arial" w:cs="Arial"/>
                <w:color w:val="000000"/>
                <w:lang w:val="fr-CA"/>
              </w:rPr>
              <w:t>Il semble plausible que l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e service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>permettr</w:t>
            </w:r>
            <w:r w:rsidR="000C2593">
              <w:rPr>
                <w:rFonts w:ascii="Arial" w:eastAsia="Times New Roman" w:hAnsi="Arial" w:cs="Arial"/>
                <w:color w:val="000000"/>
                <w:lang w:val="fr-CA"/>
              </w:rPr>
              <w:t>a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 xml:space="preserve"> de </w:t>
            </w:r>
            <w:r w:rsidR="008B094A">
              <w:rPr>
                <w:rFonts w:ascii="Arial" w:eastAsia="Times New Roman" w:hAnsi="Arial" w:cs="Arial"/>
                <w:color w:val="000000"/>
                <w:lang w:val="fr-CA"/>
              </w:rPr>
              <w:t xml:space="preserve">fournir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de</w:t>
            </w:r>
            <w:r w:rsidR="008B094A">
              <w:rPr>
                <w:rFonts w:ascii="Arial" w:eastAsia="Times New Roman" w:hAnsi="Arial" w:cs="Arial"/>
                <w:color w:val="000000"/>
                <w:lang w:val="fr-CA"/>
              </w:rPr>
              <w:t>s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services juridiques à des consommateurs ontariens (au sens de la </w:t>
            </w:r>
            <w:r w:rsidR="005407A3" w:rsidRPr="00092CB0">
              <w:rPr>
                <w:rFonts w:ascii="Arial" w:eastAsia="Times New Roman" w:hAnsi="Arial" w:cs="Arial"/>
                <w:i/>
                <w:iCs/>
                <w:color w:val="000000"/>
                <w:lang w:val="fr-CA"/>
              </w:rPr>
              <w:t>Loi sur le Barreau</w:t>
            </w:r>
            <w:r w:rsidR="00B96632" w:rsidRPr="00092CB0">
              <w:rPr>
                <w:rFonts w:ascii="Arial" w:eastAsia="Times New Roman" w:hAnsi="Arial" w:cs="Arial"/>
                <w:color w:val="000000"/>
                <w:lang w:val="fr-CA"/>
              </w:rPr>
              <w:t>)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46BB6B49" w14:textId="3A09B66F" w:rsidR="002F045E" w:rsidRPr="00092CB0" w:rsidRDefault="002F045E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756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D53F4C" w:rsidRPr="00FD52F6" w14:paraId="3F910E0F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99DA" w14:textId="7AEB9698" w:rsidR="00D53F4C" w:rsidRPr="00092CB0" w:rsidRDefault="00375354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4)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 xml:space="preserve">du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stade de développement</w:t>
            </w:r>
            <w:r w:rsidR="00B15AEF">
              <w:rPr>
                <w:rFonts w:ascii="Arial" w:eastAsia="Times New Roman" w:hAnsi="Arial" w:cs="Arial"/>
                <w:color w:val="000000"/>
                <w:lang w:val="fr-CA"/>
              </w:rPr>
              <w:t xml:space="preserve"> ou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de fonctionnement du service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 xml:space="preserve"> à l’heure actuelle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, ainsi que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 xml:space="preserve">des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développement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>s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futur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>s prévus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(le cas échéant)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 xml:space="preserve">Si le service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est encore 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 xml:space="preserve">en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développement</w:t>
            </w:r>
            <w:r w:rsidR="00796F52">
              <w:rPr>
                <w:rFonts w:ascii="Arial" w:eastAsia="Times New Roman" w:hAnsi="Arial" w:cs="Arial"/>
                <w:color w:val="000000"/>
                <w:lang w:val="fr-CA"/>
              </w:rPr>
              <w:t xml:space="preserve">, le demandeur a fourni une </w:t>
            </w:r>
            <w:r w:rsidR="000C2593">
              <w:rPr>
                <w:rFonts w:ascii="Arial" w:eastAsia="Times New Roman" w:hAnsi="Arial" w:cs="Arial"/>
                <w:color w:val="000000"/>
                <w:lang w:val="fr-CA"/>
              </w:rPr>
              <w:t xml:space="preserve">stratégie </w:t>
            </w:r>
            <w:r w:rsidR="001D7C8A">
              <w:rPr>
                <w:rFonts w:ascii="Arial" w:eastAsia="Times New Roman" w:hAnsi="Arial" w:cs="Arial"/>
                <w:color w:val="000000"/>
                <w:lang w:val="fr-CA"/>
              </w:rPr>
              <w:t>pour le service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0FCADFD9" w14:textId="5C2F0EEE" w:rsidR="002F045E" w:rsidRPr="00092CB0" w:rsidRDefault="002F045E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40B3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D53F4C" w:rsidRPr="00FD52F6" w14:paraId="5795BCD2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110FD" w14:textId="051EFE83" w:rsidR="00D53F4C" w:rsidRPr="00092CB0" w:rsidRDefault="00B96632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5)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Le service est suffisamment développé pour être évalué en vue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une 1</w:t>
            </w:r>
            <w:r w:rsidR="005407A3" w:rsidRPr="00092CB0">
              <w:rPr>
                <w:rFonts w:ascii="Arial" w:eastAsia="Times New Roman" w:hAnsi="Arial" w:cs="Arial"/>
                <w:color w:val="000000"/>
                <w:vertAlign w:val="superscript"/>
                <w:lang w:val="fr-CA"/>
              </w:rPr>
              <w:t>re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 approbation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01A4E98C" w14:textId="3F870E6C" w:rsidR="002F045E" w:rsidRPr="00092CB0" w:rsidRDefault="002F045E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52D0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96632" w:rsidRPr="00FD52F6" w14:paraId="2DD41F33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365A" w14:textId="3E302060" w:rsidR="00B96632" w:rsidRPr="00092CB0" w:rsidRDefault="00B96632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6)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service est opérationnel, ou est prêt à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>l’être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, et </w:t>
            </w:r>
            <w:r w:rsidR="00B15AEF">
              <w:rPr>
                <w:rFonts w:ascii="Arial" w:eastAsia="Times New Roman" w:hAnsi="Arial" w:cs="Arial"/>
                <w:color w:val="000000"/>
                <w:lang w:val="fr-CA"/>
              </w:rPr>
              <w:t xml:space="preserve">la demande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devrait </w:t>
            </w:r>
            <w:r w:rsidR="00ED6833">
              <w:rPr>
                <w:rFonts w:ascii="Arial" w:eastAsia="Times New Roman" w:hAnsi="Arial" w:cs="Arial"/>
                <w:color w:val="000000"/>
                <w:lang w:val="fr-CA"/>
              </w:rPr>
              <w:t xml:space="preserve">passer </w:t>
            </w:r>
            <w:r w:rsidR="00B15AEF">
              <w:rPr>
                <w:rFonts w:ascii="Arial" w:eastAsia="Times New Roman" w:hAnsi="Arial" w:cs="Arial"/>
                <w:color w:val="000000"/>
                <w:lang w:val="fr-CA"/>
              </w:rPr>
              <w:t xml:space="preserve">à </w:t>
            </w:r>
            <w:r w:rsidR="005407A3" w:rsidRPr="00ED6833">
              <w:rPr>
                <w:rFonts w:ascii="Arial" w:eastAsia="Times New Roman" w:hAnsi="Arial" w:cs="Arial"/>
                <w:color w:val="000000"/>
                <w:lang w:val="fr-CA"/>
              </w:rPr>
              <w:t>la 2</w:t>
            </w:r>
            <w:r w:rsidR="005407A3" w:rsidRPr="00ED6833">
              <w:rPr>
                <w:rFonts w:ascii="Arial" w:eastAsia="Times New Roman" w:hAnsi="Arial" w:cs="Arial"/>
                <w:color w:val="000000"/>
                <w:vertAlign w:val="superscript"/>
                <w:lang w:val="fr-CA"/>
              </w:rPr>
              <w:t>e</w:t>
            </w:r>
            <w:r w:rsidR="00B15AEF" w:rsidRPr="00ED6833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="005407A3" w:rsidRPr="00ED6833">
              <w:rPr>
                <w:rFonts w:ascii="Arial" w:eastAsia="Times New Roman" w:hAnsi="Arial" w:cs="Arial"/>
                <w:color w:val="000000"/>
                <w:lang w:val="fr-CA"/>
              </w:rPr>
              <w:t xml:space="preserve">étape </w:t>
            </w:r>
            <w:r w:rsidR="00ED6833" w:rsidRPr="00ED6833">
              <w:rPr>
                <w:rFonts w:ascii="Arial" w:eastAsia="Times New Roman" w:hAnsi="Arial" w:cs="Arial"/>
                <w:color w:val="000000"/>
                <w:lang w:val="fr-CA"/>
              </w:rPr>
              <w:t>en</w:t>
            </w:r>
            <w:r w:rsidR="00ED6833">
              <w:rPr>
                <w:rFonts w:ascii="Arial" w:eastAsia="Times New Roman" w:hAnsi="Arial" w:cs="Arial"/>
                <w:color w:val="000000"/>
                <w:lang w:val="fr-CA"/>
              </w:rPr>
              <w:t xml:space="preserve"> accéléré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si la 1</w:t>
            </w:r>
            <w:r w:rsidR="005407A3" w:rsidRPr="00092CB0">
              <w:rPr>
                <w:rFonts w:ascii="Arial" w:eastAsia="Times New Roman" w:hAnsi="Arial" w:cs="Arial"/>
                <w:color w:val="000000"/>
                <w:vertAlign w:val="superscript"/>
                <w:lang w:val="fr-CA"/>
              </w:rPr>
              <w:t>re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 étape est approuvée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6B3CF552" w14:textId="4A3585E3" w:rsidR="002F045E" w:rsidRPr="00092CB0" w:rsidRDefault="002F045E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28C0" w14:textId="77777777" w:rsidR="00B96632" w:rsidRPr="00092CB0" w:rsidRDefault="00B96632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96632" w:rsidRPr="00FD52F6" w14:paraId="1007F21C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28D8" w14:textId="750F2475" w:rsidR="00B96632" w:rsidRPr="00092CB0" w:rsidRDefault="00B96632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7)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a </w:t>
            </w:r>
            <w:r w:rsidR="00FD52F6">
              <w:rPr>
                <w:rFonts w:ascii="Arial" w:eastAsia="Times New Roman" w:hAnsi="Arial" w:cs="Arial"/>
                <w:color w:val="000000"/>
                <w:lang w:val="fr-CA"/>
              </w:rPr>
              <w:t>reconnu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les obstacles qui empêchent le service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d’être offert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dans le cadre règlementaire actuel</w:t>
            </w:r>
            <w:r w:rsidR="002B6803"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5E0CF95A" w14:textId="7357C8D9" w:rsidR="002F045E" w:rsidRPr="00092CB0" w:rsidRDefault="002F045E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CF35" w14:textId="77777777" w:rsidR="00B96632" w:rsidRPr="00092CB0" w:rsidRDefault="00B96632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96632" w:rsidRPr="00FD52F6" w14:paraId="62B4A57B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2DC5C" w14:textId="398191E4" w:rsidR="00B96632" w:rsidRPr="00092CB0" w:rsidRDefault="002B6803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8)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a </w:t>
            </w:r>
            <w:r w:rsidR="00FD52F6">
              <w:rPr>
                <w:rFonts w:ascii="Arial" w:eastAsia="Times New Roman" w:hAnsi="Arial" w:cs="Arial"/>
                <w:color w:val="000000"/>
                <w:lang w:val="fr-CA"/>
              </w:rPr>
              <w:t>reconnu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les risques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que peut comporter le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service</w:t>
            </w:r>
            <w:r w:rsidR="00B15AEF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pour 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les </w:t>
            </w:r>
            <w:r w:rsidR="00B15AEF" w:rsidRPr="00092CB0">
              <w:rPr>
                <w:rFonts w:ascii="Arial" w:eastAsia="Times New Roman" w:hAnsi="Arial" w:cs="Arial"/>
                <w:color w:val="000000"/>
                <w:lang w:val="fr-CA"/>
              </w:rPr>
              <w:t>utilisateur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>s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, et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a </w:t>
            </w:r>
            <w:r w:rsidR="000E3ABD" w:rsidRPr="00092CB0">
              <w:rPr>
                <w:rFonts w:ascii="Arial" w:eastAsia="Times New Roman" w:hAnsi="Arial" w:cs="Arial"/>
                <w:color w:val="000000"/>
                <w:lang w:val="fr-CA"/>
              </w:rPr>
              <w:t>démontr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>é</w:t>
            </w:r>
            <w:r w:rsidR="000E3ABD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B15AEF">
              <w:rPr>
                <w:rFonts w:ascii="Arial" w:eastAsia="Times New Roman" w:hAnsi="Arial" w:cs="Arial"/>
                <w:color w:val="000000"/>
                <w:lang w:val="fr-CA"/>
              </w:rPr>
              <w:t xml:space="preserve">qu’il a réfléchi à la façon dont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il </w:t>
            </w:r>
            <w:r w:rsidR="00ED6833">
              <w:rPr>
                <w:rFonts w:ascii="Arial" w:eastAsia="Times New Roman" w:hAnsi="Arial" w:cs="Arial"/>
                <w:color w:val="000000"/>
                <w:lang w:val="fr-CA"/>
              </w:rPr>
              <w:t xml:space="preserve">parera à ces risques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et </w:t>
            </w:r>
            <w:r w:rsidR="00ED6833">
              <w:rPr>
                <w:rFonts w:ascii="Arial" w:eastAsia="Times New Roman" w:hAnsi="Arial" w:cs="Arial"/>
                <w:color w:val="000000"/>
                <w:lang w:val="fr-CA"/>
              </w:rPr>
              <w:t xml:space="preserve">les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atténuera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220F9228" w14:textId="5248A230" w:rsidR="002F045E" w:rsidRPr="00092CB0" w:rsidRDefault="002F045E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BEDB" w14:textId="77777777" w:rsidR="00B96632" w:rsidRPr="00092CB0" w:rsidRDefault="00B96632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DA2D0B" w:rsidRPr="00FD52F6" w14:paraId="69828526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C3A1" w14:textId="3AC6A827" w:rsidR="00DA2D0B" w:rsidRPr="00092CB0" w:rsidRDefault="00DA2D0B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9)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de </w:t>
            </w:r>
            <w:r w:rsidR="00B15AEF">
              <w:rPr>
                <w:rFonts w:ascii="Arial" w:eastAsia="Times New Roman" w:hAnsi="Arial" w:cs="Arial"/>
                <w:color w:val="000000"/>
                <w:lang w:val="fr-CA"/>
              </w:rPr>
              <w:t xml:space="preserve">l’aspect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nova</w:t>
            </w:r>
            <w:r w:rsidR="00B15AEF">
              <w:rPr>
                <w:rFonts w:ascii="Arial" w:eastAsia="Times New Roman" w:hAnsi="Arial" w:cs="Arial"/>
                <w:color w:val="000000"/>
                <w:lang w:val="fr-CA"/>
              </w:rPr>
              <w:t xml:space="preserve">teur </w:t>
            </w:r>
            <w:r w:rsidR="005407A3" w:rsidRPr="00092CB0">
              <w:rPr>
                <w:rFonts w:ascii="Arial" w:eastAsia="Times New Roman" w:hAnsi="Arial" w:cs="Arial"/>
                <w:color w:val="000000"/>
                <w:lang w:val="fr-CA"/>
              </w:rPr>
              <w:t>du service.</w:t>
            </w:r>
          </w:p>
          <w:p w14:paraId="5A6DD972" w14:textId="024C95DC" w:rsidR="002F045E" w:rsidRPr="00092CB0" w:rsidRDefault="002F045E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D5B6" w14:textId="77777777" w:rsidR="00DA2D0B" w:rsidRPr="00092CB0" w:rsidRDefault="00DA2D0B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DA2D0B" w:rsidRPr="00FD52F6" w14:paraId="4FBC6ED6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D08C2" w14:textId="5DA7C305" w:rsidR="00DA2D0B" w:rsidRPr="00092CB0" w:rsidRDefault="00DA2D0B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10)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0E3ABD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de la façon dont </w:t>
            </w:r>
            <w:r w:rsidR="00B15AEF">
              <w:rPr>
                <w:rFonts w:ascii="Arial" w:eastAsia="Times New Roman" w:hAnsi="Arial" w:cs="Arial"/>
                <w:color w:val="000000"/>
                <w:lang w:val="fr-CA"/>
              </w:rPr>
              <w:t xml:space="preserve">le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service </w:t>
            </w:r>
            <w:r w:rsidR="00B15AEF">
              <w:rPr>
                <w:rFonts w:ascii="Arial" w:eastAsia="Times New Roman" w:hAnsi="Arial" w:cs="Arial"/>
                <w:color w:val="000000"/>
                <w:lang w:val="fr-CA"/>
              </w:rPr>
              <w:t xml:space="preserve">pourrait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>améliorer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>accès aux services juridiques ou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>accès à la justice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3B1D439A" w14:textId="43E6E5DC" w:rsidR="002F045E" w:rsidRPr="00092CB0" w:rsidRDefault="002F045E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5172" w14:textId="77777777" w:rsidR="00DA2D0B" w:rsidRPr="00092CB0" w:rsidRDefault="00DA2D0B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654670" w:rsidRPr="00FD52F6" w14:paraId="59BE7BB2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8B1B5" w14:textId="07F18258" w:rsidR="00654670" w:rsidRPr="00092CB0" w:rsidRDefault="00654670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11)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0E3ABD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de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>la viabilité potentielle du service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1D46ECCD" w14:textId="3B93C63C" w:rsidR="002F045E" w:rsidRPr="00092CB0" w:rsidRDefault="002F045E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2E78" w14:textId="77777777" w:rsidR="00654670" w:rsidRPr="00092CB0" w:rsidRDefault="00654670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654670" w:rsidRPr="00FD52F6" w14:paraId="5247DC16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409F1" w14:textId="7C58AD1A" w:rsidR="00654670" w:rsidRPr="00092CB0" w:rsidRDefault="00654670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12)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a fourni une description </w:t>
            </w:r>
            <w:r w:rsidR="000E3ABD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adéquate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de sa vision </w:t>
            </w:r>
            <w:r w:rsidR="00FD52F6">
              <w:rPr>
                <w:rFonts w:ascii="Arial" w:eastAsia="Times New Roman" w:hAnsi="Arial" w:cs="Arial"/>
                <w:color w:val="000000"/>
                <w:lang w:val="fr-CA"/>
              </w:rPr>
              <w:t xml:space="preserve">de </w:t>
            </w:r>
            <w:r w:rsidR="000E3ABD">
              <w:rPr>
                <w:rFonts w:ascii="Arial" w:eastAsia="Times New Roman" w:hAnsi="Arial" w:cs="Arial"/>
                <w:color w:val="000000"/>
                <w:lang w:val="fr-CA"/>
              </w:rPr>
              <w:t xml:space="preserve">la réussite 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>d</w:t>
            </w:r>
            <w:r w:rsidR="00ED6833">
              <w:rPr>
                <w:rFonts w:ascii="Arial" w:eastAsia="Times New Roman" w:hAnsi="Arial" w:cs="Arial"/>
                <w:color w:val="000000"/>
                <w:lang w:val="fr-CA"/>
              </w:rPr>
              <w:t>u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 service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5F2BA61E" w14:textId="4736324A" w:rsidR="002F045E" w:rsidRPr="00092CB0" w:rsidRDefault="002F045E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B3A0" w14:textId="77777777" w:rsidR="00654670" w:rsidRPr="00092CB0" w:rsidRDefault="00654670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190F74" w:rsidRPr="00092CB0" w14:paraId="5BD68D80" w14:textId="77777777" w:rsidTr="00CA52A5">
        <w:trPr>
          <w:trHeight w:val="278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4AC36" w14:textId="705B3673" w:rsidR="00190F74" w:rsidRPr="00092CB0" w:rsidRDefault="00190F74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13)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>Toute autre information substantielle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4BA9" w14:textId="77777777" w:rsidR="00190F74" w:rsidRPr="00092CB0" w:rsidRDefault="00190F74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</w:tbl>
    <w:p w14:paraId="0F864052" w14:textId="6B15BA2A" w:rsidR="009B516E" w:rsidRPr="00092CB0" w:rsidRDefault="009B516E">
      <w:pPr>
        <w:rPr>
          <w:rFonts w:ascii="Arial" w:hAnsi="Arial" w:cs="Arial"/>
          <w:b/>
          <w:bCs/>
          <w:lang w:val="fr-CA"/>
        </w:rPr>
      </w:pPr>
    </w:p>
    <w:p w14:paraId="45512B06" w14:textId="18EF0164" w:rsidR="00B90C52" w:rsidRPr="00092CB0" w:rsidRDefault="00AC7D71" w:rsidP="00D53F4C">
      <w:pPr>
        <w:rPr>
          <w:rFonts w:ascii="Arial" w:hAnsi="Arial" w:cs="Arial"/>
          <w:b/>
          <w:bCs/>
          <w:lang w:val="fr-CA"/>
        </w:rPr>
      </w:pPr>
      <w:r w:rsidRPr="00092CB0">
        <w:rPr>
          <w:rFonts w:ascii="Arial" w:hAnsi="Arial" w:cs="Arial"/>
          <w:b/>
          <w:bCs/>
          <w:lang w:val="fr-CA"/>
        </w:rPr>
        <w:t>Section</w:t>
      </w:r>
      <w:r w:rsidR="008119FE" w:rsidRPr="00092CB0">
        <w:rPr>
          <w:rFonts w:ascii="Arial" w:hAnsi="Arial" w:cs="Arial"/>
          <w:b/>
          <w:bCs/>
          <w:lang w:val="fr-CA"/>
        </w:rPr>
        <w:t xml:space="preserve"> B</w:t>
      </w:r>
      <w:r w:rsidR="0076659F" w:rsidRPr="00092CB0">
        <w:rPr>
          <w:rFonts w:ascii="Arial" w:hAnsi="Arial" w:cs="Arial"/>
          <w:b/>
          <w:bCs/>
          <w:lang w:val="fr-CA"/>
        </w:rPr>
        <w:t> </w:t>
      </w:r>
      <w:r w:rsidR="008119FE" w:rsidRPr="00092CB0">
        <w:rPr>
          <w:rFonts w:ascii="Arial" w:hAnsi="Arial" w:cs="Arial"/>
          <w:b/>
          <w:bCs/>
          <w:lang w:val="fr-CA"/>
        </w:rPr>
        <w:t xml:space="preserve">: </w:t>
      </w:r>
      <w:r w:rsidR="0076659F" w:rsidRPr="00092CB0">
        <w:rPr>
          <w:rFonts w:ascii="Arial" w:hAnsi="Arial" w:cs="Arial"/>
          <w:b/>
          <w:bCs/>
          <w:lang w:val="fr-CA"/>
        </w:rPr>
        <w:t>Listes de contrôle de l’i</w:t>
      </w:r>
      <w:r w:rsidR="00D53F4C" w:rsidRPr="00092CB0">
        <w:rPr>
          <w:rFonts w:ascii="Arial" w:hAnsi="Arial" w:cs="Arial"/>
          <w:b/>
          <w:bCs/>
          <w:lang w:val="fr-CA"/>
        </w:rPr>
        <w:t xml:space="preserve">nnovation </w:t>
      </w:r>
    </w:p>
    <w:p w14:paraId="4D6C8022" w14:textId="280F3774" w:rsidR="00D53F4C" w:rsidRPr="00092CB0" w:rsidRDefault="00D53F4C" w:rsidP="00D53F4C">
      <w:pPr>
        <w:rPr>
          <w:rFonts w:ascii="Arial" w:hAnsi="Arial" w:cs="Arial"/>
          <w:b/>
          <w:bCs/>
          <w:lang w:val="fr-CA"/>
        </w:rPr>
      </w:pPr>
      <w:r w:rsidRPr="00092CB0">
        <w:rPr>
          <w:rFonts w:ascii="Arial" w:hAnsi="Arial" w:cs="Arial"/>
          <w:b/>
          <w:bCs/>
          <w:lang w:val="fr-CA"/>
        </w:rPr>
        <w:t>(</w:t>
      </w:r>
      <w:r w:rsidR="00655B30">
        <w:rPr>
          <w:rFonts w:ascii="Arial" w:hAnsi="Arial" w:cs="Arial"/>
          <w:b/>
          <w:bCs/>
          <w:lang w:val="fr-CA"/>
        </w:rPr>
        <w:t>À r</w:t>
      </w:r>
      <w:r w:rsidR="00655B30" w:rsidRPr="00092CB0">
        <w:rPr>
          <w:rFonts w:ascii="Arial" w:hAnsi="Arial" w:cs="Arial"/>
          <w:b/>
          <w:bCs/>
          <w:lang w:val="fr-CA"/>
        </w:rPr>
        <w:t>empli</w:t>
      </w:r>
      <w:r w:rsidR="00655B30">
        <w:rPr>
          <w:rFonts w:ascii="Arial" w:hAnsi="Arial" w:cs="Arial"/>
          <w:b/>
          <w:bCs/>
          <w:lang w:val="fr-CA"/>
        </w:rPr>
        <w:t>r</w:t>
      </w:r>
      <w:r w:rsidR="00655B30" w:rsidRPr="00092CB0">
        <w:rPr>
          <w:rFonts w:ascii="Arial" w:hAnsi="Arial" w:cs="Arial"/>
          <w:b/>
          <w:bCs/>
          <w:lang w:val="fr-CA"/>
        </w:rPr>
        <w:t xml:space="preserve"> par le personnel du Barreau, </w:t>
      </w:r>
      <w:r w:rsidR="00655B30">
        <w:rPr>
          <w:rFonts w:ascii="Arial" w:hAnsi="Arial" w:cs="Arial"/>
          <w:b/>
          <w:bCs/>
          <w:lang w:val="fr-CA"/>
        </w:rPr>
        <w:t xml:space="preserve">à </w:t>
      </w:r>
      <w:r w:rsidR="00655B30" w:rsidRPr="00092CB0">
        <w:rPr>
          <w:rFonts w:ascii="Arial" w:hAnsi="Arial" w:cs="Arial"/>
          <w:b/>
          <w:bCs/>
          <w:lang w:val="fr-CA"/>
        </w:rPr>
        <w:t>examin</w:t>
      </w:r>
      <w:r w:rsidR="00655B30">
        <w:rPr>
          <w:rFonts w:ascii="Arial" w:hAnsi="Arial" w:cs="Arial"/>
          <w:b/>
          <w:bCs/>
          <w:lang w:val="fr-CA"/>
        </w:rPr>
        <w:t xml:space="preserve">er </w:t>
      </w:r>
      <w:r w:rsidR="0076659F" w:rsidRPr="00092CB0">
        <w:rPr>
          <w:rFonts w:ascii="Arial" w:hAnsi="Arial" w:cs="Arial"/>
          <w:b/>
          <w:bCs/>
          <w:lang w:val="fr-CA"/>
        </w:rPr>
        <w:t>par le conseil consultatif</w:t>
      </w:r>
      <w:r w:rsidRPr="00092CB0">
        <w:rPr>
          <w:rFonts w:ascii="Arial" w:hAnsi="Arial" w:cs="Arial"/>
          <w:b/>
          <w:bCs/>
          <w:lang w:val="fr-CA"/>
        </w:rPr>
        <w:t>)</w:t>
      </w:r>
    </w:p>
    <w:p w14:paraId="5E27FFF7" w14:textId="70F5AD1D" w:rsidR="00A60434" w:rsidRPr="00092CB0" w:rsidRDefault="0076659F" w:rsidP="00D53F4C">
      <w:pPr>
        <w:rPr>
          <w:rFonts w:ascii="Arial" w:hAnsi="Arial" w:cs="Arial"/>
          <w:i/>
          <w:iCs/>
          <w:lang w:val="fr-CA"/>
        </w:rPr>
      </w:pPr>
      <w:r w:rsidRPr="00092CB0">
        <w:rPr>
          <w:rFonts w:ascii="Arial" w:hAnsi="Arial" w:cs="Arial"/>
          <w:i/>
          <w:iCs/>
          <w:lang w:val="fr-CA"/>
        </w:rPr>
        <w:t>L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Pr="00092CB0">
        <w:rPr>
          <w:rFonts w:ascii="Arial" w:hAnsi="Arial" w:cs="Arial"/>
          <w:i/>
          <w:iCs/>
          <w:lang w:val="fr-CA"/>
        </w:rPr>
        <w:t>objectif de cette section est d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Pr="00092CB0">
        <w:rPr>
          <w:rFonts w:ascii="Arial" w:hAnsi="Arial" w:cs="Arial"/>
          <w:i/>
          <w:iCs/>
          <w:lang w:val="fr-CA"/>
        </w:rPr>
        <w:t xml:space="preserve">évaluer les </w:t>
      </w:r>
      <w:r w:rsidR="00B15AEF">
        <w:rPr>
          <w:rFonts w:ascii="Arial" w:hAnsi="Arial" w:cs="Arial"/>
          <w:i/>
          <w:iCs/>
          <w:lang w:val="fr-CA"/>
        </w:rPr>
        <w:t xml:space="preserve">aspects novateurs </w:t>
      </w:r>
      <w:r w:rsidRPr="00092CB0">
        <w:rPr>
          <w:rFonts w:ascii="Arial" w:hAnsi="Arial" w:cs="Arial"/>
          <w:i/>
          <w:iCs/>
          <w:lang w:val="fr-CA"/>
        </w:rPr>
        <w:t>du service proposé</w:t>
      </w:r>
      <w:r w:rsidR="00B15AEF">
        <w:rPr>
          <w:rFonts w:ascii="Arial" w:hAnsi="Arial" w:cs="Arial"/>
          <w:i/>
          <w:iCs/>
          <w:lang w:val="fr-CA"/>
        </w:rPr>
        <w:t xml:space="preserve"> selon d</w:t>
      </w:r>
      <w:r w:rsidRPr="00092CB0">
        <w:rPr>
          <w:rFonts w:ascii="Arial" w:hAnsi="Arial" w:cs="Arial"/>
          <w:i/>
          <w:iCs/>
          <w:lang w:val="fr-CA"/>
        </w:rPr>
        <w:t xml:space="preserve">eux </w:t>
      </w:r>
      <w:r w:rsidR="00B15AEF">
        <w:rPr>
          <w:rFonts w:ascii="Arial" w:hAnsi="Arial" w:cs="Arial"/>
          <w:i/>
          <w:iCs/>
          <w:lang w:val="fr-CA"/>
        </w:rPr>
        <w:t xml:space="preserve">grandes </w:t>
      </w:r>
      <w:r w:rsidRPr="00092CB0">
        <w:rPr>
          <w:rFonts w:ascii="Arial" w:hAnsi="Arial" w:cs="Arial"/>
          <w:i/>
          <w:iCs/>
          <w:lang w:val="fr-CA"/>
        </w:rPr>
        <w:t xml:space="preserve">approches. </w:t>
      </w:r>
      <w:r w:rsidR="00B15AEF">
        <w:rPr>
          <w:rFonts w:ascii="Arial" w:hAnsi="Arial" w:cs="Arial"/>
          <w:i/>
          <w:iCs/>
          <w:lang w:val="fr-CA"/>
        </w:rPr>
        <w:t>À</w:t>
      </w:r>
      <w:r w:rsidR="00B15AEF" w:rsidRPr="00092CB0">
        <w:rPr>
          <w:rFonts w:ascii="Arial" w:hAnsi="Arial" w:cs="Arial"/>
          <w:i/>
          <w:iCs/>
          <w:lang w:val="fr-CA"/>
        </w:rPr>
        <w:t xml:space="preserve"> l’étape de </w:t>
      </w:r>
      <w:r w:rsidR="00B15AEF">
        <w:rPr>
          <w:rFonts w:ascii="Arial" w:hAnsi="Arial" w:cs="Arial"/>
          <w:i/>
          <w:iCs/>
          <w:lang w:val="fr-CA"/>
        </w:rPr>
        <w:t xml:space="preserve">la </w:t>
      </w:r>
      <w:r w:rsidR="00B15AEF" w:rsidRPr="00092CB0">
        <w:rPr>
          <w:rFonts w:ascii="Arial" w:hAnsi="Arial" w:cs="Arial"/>
          <w:i/>
          <w:iCs/>
          <w:lang w:val="fr-CA"/>
        </w:rPr>
        <w:t>préapprobation</w:t>
      </w:r>
      <w:r w:rsidR="00B15AEF">
        <w:rPr>
          <w:rFonts w:ascii="Arial" w:hAnsi="Arial" w:cs="Arial"/>
          <w:i/>
          <w:iCs/>
          <w:lang w:val="fr-CA"/>
        </w:rPr>
        <w:t>, c</w:t>
      </w:r>
      <w:r w:rsidRPr="00092CB0">
        <w:rPr>
          <w:rFonts w:ascii="Arial" w:hAnsi="Arial" w:cs="Arial"/>
          <w:i/>
          <w:iCs/>
          <w:lang w:val="fr-CA"/>
        </w:rPr>
        <w:t>es évaluations de l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Pr="00092CB0">
        <w:rPr>
          <w:rFonts w:ascii="Arial" w:hAnsi="Arial" w:cs="Arial"/>
          <w:i/>
          <w:iCs/>
          <w:lang w:val="fr-CA"/>
        </w:rPr>
        <w:t>innovation aide</w:t>
      </w:r>
      <w:r w:rsidR="00B15AEF">
        <w:rPr>
          <w:rFonts w:ascii="Arial" w:hAnsi="Arial" w:cs="Arial"/>
          <w:i/>
          <w:iCs/>
          <w:lang w:val="fr-CA"/>
        </w:rPr>
        <w:t>nt</w:t>
      </w:r>
      <w:r w:rsidRPr="00092CB0">
        <w:rPr>
          <w:rFonts w:ascii="Arial" w:hAnsi="Arial" w:cs="Arial"/>
          <w:i/>
          <w:iCs/>
          <w:lang w:val="fr-CA"/>
        </w:rPr>
        <w:t xml:space="preserve"> l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Pr="00092CB0">
        <w:rPr>
          <w:rFonts w:ascii="Arial" w:hAnsi="Arial" w:cs="Arial"/>
          <w:i/>
          <w:iCs/>
          <w:lang w:val="fr-CA"/>
        </w:rPr>
        <w:t>équipe</w:t>
      </w:r>
      <w:r w:rsidR="00CA52A5" w:rsidRPr="00092CB0">
        <w:rPr>
          <w:rFonts w:ascii="Arial" w:hAnsi="Arial" w:cs="Arial"/>
          <w:i/>
          <w:iCs/>
          <w:lang w:val="fr-CA"/>
        </w:rPr>
        <w:t xml:space="preserve"> d’</w:t>
      </w:r>
      <w:r w:rsidR="00B15AEF">
        <w:rPr>
          <w:rFonts w:ascii="Arial" w:hAnsi="Arial" w:cs="Arial"/>
          <w:i/>
          <w:iCs/>
          <w:lang w:val="fr-CA"/>
        </w:rPr>
        <w:t>Ac</w:t>
      </w:r>
      <w:r w:rsidR="00CA52A5" w:rsidRPr="00092CB0">
        <w:rPr>
          <w:rFonts w:ascii="Arial" w:hAnsi="Arial" w:cs="Arial"/>
          <w:i/>
          <w:iCs/>
          <w:lang w:val="fr-CA"/>
        </w:rPr>
        <w:t xml:space="preserve">cès-innovation </w:t>
      </w:r>
      <w:r w:rsidRPr="00092CB0">
        <w:rPr>
          <w:rFonts w:ascii="Arial" w:hAnsi="Arial" w:cs="Arial"/>
          <w:i/>
          <w:iCs/>
          <w:lang w:val="fr-CA"/>
        </w:rPr>
        <w:t xml:space="preserve">à comprendre la nature et les </w:t>
      </w:r>
      <w:r w:rsidR="009F69B2">
        <w:rPr>
          <w:rFonts w:ascii="Arial" w:hAnsi="Arial" w:cs="Arial"/>
          <w:i/>
          <w:iCs/>
          <w:lang w:val="fr-CA"/>
        </w:rPr>
        <w:t>impact</w:t>
      </w:r>
      <w:r w:rsidR="00B15AEF">
        <w:rPr>
          <w:rFonts w:ascii="Arial" w:hAnsi="Arial" w:cs="Arial"/>
          <w:i/>
          <w:iCs/>
          <w:lang w:val="fr-CA"/>
        </w:rPr>
        <w:t xml:space="preserve">s </w:t>
      </w:r>
      <w:r w:rsidRPr="00092CB0">
        <w:rPr>
          <w:rFonts w:ascii="Arial" w:hAnsi="Arial" w:cs="Arial"/>
          <w:i/>
          <w:iCs/>
          <w:lang w:val="fr-CA"/>
        </w:rPr>
        <w:t>potentiels du service, éclaire</w:t>
      </w:r>
      <w:r w:rsidR="00B15AEF">
        <w:rPr>
          <w:rFonts w:ascii="Arial" w:hAnsi="Arial" w:cs="Arial"/>
          <w:i/>
          <w:iCs/>
          <w:lang w:val="fr-CA"/>
        </w:rPr>
        <w:t>nt</w:t>
      </w:r>
      <w:r w:rsidRPr="00092CB0">
        <w:rPr>
          <w:rFonts w:ascii="Arial" w:hAnsi="Arial" w:cs="Arial"/>
          <w:i/>
          <w:iCs/>
          <w:lang w:val="fr-CA"/>
        </w:rPr>
        <w:t xml:space="preserve"> </w:t>
      </w:r>
      <w:r w:rsidR="00BD0A92">
        <w:rPr>
          <w:rFonts w:ascii="Arial" w:hAnsi="Arial" w:cs="Arial"/>
          <w:i/>
          <w:iCs/>
          <w:lang w:val="fr-CA"/>
        </w:rPr>
        <w:t xml:space="preserve">les </w:t>
      </w:r>
      <w:r w:rsidRPr="00092CB0">
        <w:rPr>
          <w:rFonts w:ascii="Arial" w:hAnsi="Arial" w:cs="Arial"/>
          <w:i/>
          <w:iCs/>
          <w:lang w:val="fr-CA"/>
        </w:rPr>
        <w:t>décision</w:t>
      </w:r>
      <w:r w:rsidR="00BD0A92">
        <w:rPr>
          <w:rFonts w:ascii="Arial" w:hAnsi="Arial" w:cs="Arial"/>
          <w:i/>
          <w:iCs/>
          <w:lang w:val="fr-CA"/>
        </w:rPr>
        <w:t>s</w:t>
      </w:r>
      <w:r w:rsidRPr="00092CB0">
        <w:rPr>
          <w:rFonts w:ascii="Arial" w:hAnsi="Arial" w:cs="Arial"/>
          <w:i/>
          <w:iCs/>
          <w:lang w:val="fr-CA"/>
        </w:rPr>
        <w:t xml:space="preserve"> règlementaire</w:t>
      </w:r>
      <w:r w:rsidR="00BD0A92">
        <w:rPr>
          <w:rFonts w:ascii="Arial" w:hAnsi="Arial" w:cs="Arial"/>
          <w:i/>
          <w:iCs/>
          <w:lang w:val="fr-CA"/>
        </w:rPr>
        <w:t>s</w:t>
      </w:r>
      <w:r w:rsidRPr="00092CB0">
        <w:rPr>
          <w:rFonts w:ascii="Arial" w:hAnsi="Arial" w:cs="Arial"/>
          <w:i/>
          <w:iCs/>
          <w:lang w:val="fr-CA"/>
        </w:rPr>
        <w:t xml:space="preserve"> et </w:t>
      </w:r>
      <w:r w:rsidR="00B15AEF">
        <w:rPr>
          <w:rFonts w:ascii="Arial" w:hAnsi="Arial" w:cs="Arial"/>
          <w:i/>
          <w:iCs/>
          <w:lang w:val="fr-CA"/>
        </w:rPr>
        <w:t xml:space="preserve">permettent </w:t>
      </w:r>
      <w:r w:rsidRPr="00092CB0">
        <w:rPr>
          <w:rFonts w:ascii="Arial" w:hAnsi="Arial" w:cs="Arial"/>
          <w:i/>
          <w:iCs/>
          <w:lang w:val="fr-CA"/>
        </w:rPr>
        <w:t>une analyse efficace des données pendant la phase d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Pr="00092CB0">
        <w:rPr>
          <w:rFonts w:ascii="Arial" w:hAnsi="Arial" w:cs="Arial"/>
          <w:i/>
          <w:iCs/>
          <w:lang w:val="fr-CA"/>
        </w:rPr>
        <w:t>exploitation</w:t>
      </w:r>
      <w:r w:rsidR="00DF73CF" w:rsidRPr="00092CB0">
        <w:rPr>
          <w:rFonts w:ascii="Arial" w:hAnsi="Arial" w:cs="Arial"/>
          <w:i/>
          <w:iCs/>
          <w:lang w:val="fr-CA"/>
        </w:rPr>
        <w:t>.</w:t>
      </w:r>
    </w:p>
    <w:p w14:paraId="567C77E2" w14:textId="0983B801" w:rsidR="00D53F4C" w:rsidRPr="00092CB0" w:rsidRDefault="0076659F" w:rsidP="00D53F4C">
      <w:pPr>
        <w:rPr>
          <w:rFonts w:ascii="Arial" w:hAnsi="Arial" w:cs="Arial"/>
          <w:b/>
          <w:bCs/>
          <w:lang w:val="fr-CA"/>
        </w:rPr>
      </w:pPr>
      <w:r w:rsidRPr="00092CB0">
        <w:rPr>
          <w:rFonts w:ascii="Arial" w:hAnsi="Arial" w:cs="Arial"/>
          <w:b/>
          <w:bCs/>
          <w:lang w:val="fr-CA"/>
        </w:rPr>
        <w:t xml:space="preserve">Liste de contrôle </w:t>
      </w:r>
      <w:r w:rsidR="008119FE" w:rsidRPr="00092CB0">
        <w:rPr>
          <w:rFonts w:ascii="Arial" w:hAnsi="Arial" w:cs="Arial"/>
          <w:b/>
          <w:bCs/>
          <w:lang w:val="fr-CA"/>
        </w:rPr>
        <w:t>B</w:t>
      </w:r>
      <w:r w:rsidR="00D53F4C" w:rsidRPr="00092CB0">
        <w:rPr>
          <w:rFonts w:ascii="Arial" w:hAnsi="Arial" w:cs="Arial"/>
          <w:b/>
          <w:bCs/>
          <w:lang w:val="fr-CA"/>
        </w:rPr>
        <w:t>1.</w:t>
      </w:r>
      <w:r w:rsidR="008119FE" w:rsidRPr="00092CB0">
        <w:rPr>
          <w:rFonts w:ascii="Arial" w:hAnsi="Arial" w:cs="Arial"/>
          <w:b/>
          <w:bCs/>
          <w:lang w:val="fr-CA"/>
        </w:rPr>
        <w:t xml:space="preserve"> </w:t>
      </w:r>
      <w:r w:rsidRPr="00092CB0">
        <w:rPr>
          <w:rFonts w:ascii="Arial" w:hAnsi="Arial" w:cs="Arial"/>
          <w:b/>
          <w:bCs/>
          <w:lang w:val="fr-CA"/>
        </w:rPr>
        <w:t>Matrice d</w:t>
      </w:r>
      <w:r w:rsidR="009D718B" w:rsidRPr="00092CB0">
        <w:rPr>
          <w:rFonts w:ascii="Arial" w:hAnsi="Arial" w:cs="Arial"/>
          <w:b/>
          <w:bCs/>
          <w:lang w:val="fr-CA"/>
        </w:rPr>
        <w:t>’</w:t>
      </w:r>
      <w:r w:rsidRPr="00092CB0">
        <w:rPr>
          <w:rFonts w:ascii="Arial" w:hAnsi="Arial" w:cs="Arial"/>
          <w:b/>
          <w:bCs/>
          <w:lang w:val="fr-CA"/>
        </w:rPr>
        <w:t xml:space="preserve">innovation </w:t>
      </w:r>
      <w:proofErr w:type="spellStart"/>
      <w:r w:rsidRPr="00092CB0">
        <w:rPr>
          <w:rFonts w:ascii="Arial" w:hAnsi="Arial" w:cs="Arial"/>
          <w:b/>
          <w:bCs/>
          <w:lang w:val="fr-CA"/>
        </w:rPr>
        <w:t>Viima</w:t>
      </w:r>
      <w:proofErr w:type="spellEnd"/>
      <w:r w:rsidRPr="00092CB0">
        <w:rPr>
          <w:rFonts w:ascii="Arial" w:hAnsi="Arial" w:cs="Arial"/>
          <w:b/>
          <w:bCs/>
          <w:lang w:val="fr-CA"/>
        </w:rPr>
        <w:t xml:space="preserve"> </w:t>
      </w:r>
    </w:p>
    <w:p w14:paraId="5DF640DD" w14:textId="28158A1D" w:rsidR="00F17B68" w:rsidRPr="00092CB0" w:rsidRDefault="0076659F" w:rsidP="00D53F4C">
      <w:pPr>
        <w:rPr>
          <w:rFonts w:ascii="Arial" w:hAnsi="Arial" w:cs="Arial"/>
          <w:i/>
          <w:iCs/>
          <w:lang w:val="fr-CA"/>
        </w:rPr>
      </w:pPr>
      <w:r w:rsidRPr="00092CB0">
        <w:rPr>
          <w:rFonts w:ascii="Arial" w:hAnsi="Arial" w:cs="Arial"/>
          <w:i/>
          <w:iCs/>
          <w:lang w:val="fr-CA"/>
        </w:rPr>
        <w:lastRenderedPageBreak/>
        <w:t xml:space="preserve">Cette liste de contrôle est basée sur </w:t>
      </w:r>
      <w:r w:rsidR="00BD0A92">
        <w:rPr>
          <w:rFonts w:ascii="Arial" w:hAnsi="Arial" w:cs="Arial"/>
          <w:lang w:val="fr-CA"/>
        </w:rPr>
        <w:t xml:space="preserve">la </w:t>
      </w:r>
      <w:proofErr w:type="spellStart"/>
      <w:r w:rsidR="00DB78B0" w:rsidRPr="00FD52F6">
        <w:rPr>
          <w:rFonts w:ascii="Arial" w:hAnsi="Arial" w:cs="Arial"/>
          <w:lang w:val="fr-CA"/>
        </w:rPr>
        <w:t>Viima’s</w:t>
      </w:r>
      <w:proofErr w:type="spellEnd"/>
      <w:r w:rsidR="00DB78B0" w:rsidRPr="00FD52F6">
        <w:rPr>
          <w:rFonts w:ascii="Arial" w:hAnsi="Arial" w:cs="Arial"/>
          <w:lang w:val="fr-CA"/>
        </w:rPr>
        <w:t xml:space="preserve"> Innovation Matrix</w:t>
      </w:r>
      <w:r w:rsidR="00DB78B0" w:rsidRPr="00DB78B0">
        <w:rPr>
          <w:rFonts w:ascii="Arial" w:hAnsi="Arial" w:cs="Arial"/>
          <w:i/>
          <w:iCs/>
          <w:lang w:val="fr-CA"/>
        </w:rPr>
        <w:t xml:space="preserve"> </w:t>
      </w:r>
      <w:r w:rsidRPr="00092CB0">
        <w:rPr>
          <w:rFonts w:ascii="Arial" w:hAnsi="Arial" w:cs="Arial"/>
          <w:i/>
          <w:iCs/>
          <w:lang w:val="fr-CA"/>
        </w:rPr>
        <w:t xml:space="preserve">et </w:t>
      </w:r>
      <w:r w:rsidR="00BD0A92">
        <w:rPr>
          <w:rFonts w:ascii="Arial" w:hAnsi="Arial" w:cs="Arial"/>
          <w:lang w:val="fr-CA"/>
        </w:rPr>
        <w:t>l’</w:t>
      </w:r>
      <w:proofErr w:type="spellStart"/>
      <w:r w:rsidR="00DB78B0" w:rsidRPr="00FD52F6">
        <w:rPr>
          <w:rFonts w:ascii="Arial" w:hAnsi="Arial" w:cs="Arial"/>
          <w:lang w:val="fr-CA"/>
        </w:rPr>
        <w:t>Ultimate</w:t>
      </w:r>
      <w:proofErr w:type="spellEnd"/>
      <w:r w:rsidR="00DB78B0" w:rsidRPr="00FD52F6">
        <w:rPr>
          <w:rFonts w:ascii="Arial" w:hAnsi="Arial" w:cs="Arial"/>
          <w:lang w:val="fr-CA"/>
        </w:rPr>
        <w:t xml:space="preserve"> Innovation Guide</w:t>
      </w:r>
      <w:r w:rsidR="00DB78B0" w:rsidRPr="00DB78B0">
        <w:rPr>
          <w:rFonts w:ascii="Arial" w:hAnsi="Arial" w:cs="Arial"/>
          <w:i/>
          <w:iCs/>
          <w:lang w:val="fr-CA"/>
        </w:rPr>
        <w:t xml:space="preserve"> </w:t>
      </w:r>
      <w:r w:rsidR="007D6E10" w:rsidRPr="00092CB0">
        <w:rPr>
          <w:rFonts w:ascii="Arial" w:hAnsi="Arial" w:cs="Arial"/>
          <w:i/>
          <w:iCs/>
          <w:lang w:val="fr-CA"/>
        </w:rPr>
        <w:t>(</w:t>
      </w:r>
      <w:hyperlink r:id="rId7" w:history="1">
        <w:r w:rsidR="007D6E10" w:rsidRPr="00092CB0">
          <w:rPr>
            <w:rStyle w:val="Hyperlink"/>
            <w:rFonts w:ascii="Arial" w:hAnsi="Arial" w:cs="Arial"/>
            <w:i/>
            <w:iCs/>
            <w:lang w:val="fr-CA"/>
          </w:rPr>
          <w:t>https://www.viima.com/blog/types-of-innovation</w:t>
        </w:r>
      </w:hyperlink>
      <w:r w:rsidR="007D6E10" w:rsidRPr="00092CB0">
        <w:rPr>
          <w:rFonts w:ascii="Arial" w:hAnsi="Arial" w:cs="Arial"/>
          <w:i/>
          <w:iCs/>
          <w:lang w:val="fr-CA"/>
        </w:rPr>
        <w:t>)</w:t>
      </w:r>
      <w:r w:rsidR="00F17B68" w:rsidRPr="00092CB0">
        <w:rPr>
          <w:rFonts w:ascii="Arial" w:hAnsi="Arial" w:cs="Arial"/>
          <w:i/>
          <w:iCs/>
          <w:lang w:val="fr-CA"/>
        </w:rPr>
        <w:t xml:space="preserve">. </w:t>
      </w:r>
    </w:p>
    <w:tbl>
      <w:tblPr>
        <w:tblW w:w="10051" w:type="dxa"/>
        <w:tblInd w:w="-275" w:type="dxa"/>
        <w:tblLook w:val="04A0" w:firstRow="1" w:lastRow="0" w:firstColumn="1" w:lastColumn="0" w:noHBand="0" w:noVBand="1"/>
      </w:tblPr>
      <w:tblGrid>
        <w:gridCol w:w="8881"/>
        <w:gridCol w:w="1170"/>
      </w:tblGrid>
      <w:tr w:rsidR="00D53F4C" w:rsidRPr="00092CB0" w14:paraId="24DC8DF9" w14:textId="77777777" w:rsidTr="00CB25B6">
        <w:trPr>
          <w:trHeight w:val="290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001009A6" w14:textId="6F9B8733" w:rsidR="00D53F4C" w:rsidRPr="00092CB0" w:rsidRDefault="0076659F" w:rsidP="002F7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hAnsi="Arial" w:cs="Arial"/>
                <w:b/>
                <w:bCs/>
                <w:lang w:val="fr-CA"/>
              </w:rPr>
              <w:t>Matrice d</w:t>
            </w:r>
            <w:r w:rsidR="009D718B" w:rsidRPr="00092CB0">
              <w:rPr>
                <w:rFonts w:ascii="Arial" w:hAnsi="Arial" w:cs="Arial"/>
                <w:b/>
                <w:bCs/>
                <w:lang w:val="fr-CA"/>
              </w:rPr>
              <w:t>’</w:t>
            </w:r>
            <w:r w:rsidRPr="00092CB0">
              <w:rPr>
                <w:rFonts w:ascii="Arial" w:hAnsi="Arial" w:cs="Arial"/>
                <w:b/>
                <w:bCs/>
                <w:lang w:val="fr-CA"/>
              </w:rPr>
              <w:t xml:space="preserve">innovation </w:t>
            </w:r>
            <w:proofErr w:type="spellStart"/>
            <w:r w:rsidRPr="00092CB0">
              <w:rPr>
                <w:rFonts w:ascii="Arial" w:hAnsi="Arial" w:cs="Arial"/>
                <w:b/>
                <w:bCs/>
                <w:lang w:val="fr-CA"/>
              </w:rPr>
              <w:t>Viima</w:t>
            </w:r>
            <w:proofErr w:type="spellEnd"/>
            <w:r w:rsidRPr="00092CB0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="00D53F4C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(change</w:t>
            </w: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ment de produit</w:t>
            </w:r>
            <w:r w:rsidR="00D53F4C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/</w:t>
            </w: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de </w:t>
            </w:r>
            <w:r w:rsidR="00D53F4C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service </w:t>
            </w: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et de marché</w:t>
            </w:r>
            <w:r w:rsidR="00D53F4C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24ED20A" w14:textId="3E7854FB" w:rsidR="00D53F4C" w:rsidRPr="00092CB0" w:rsidRDefault="0076659F" w:rsidP="002F7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Meilleure o</w:t>
            </w:r>
            <w:r w:rsidR="00F17B68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ption</w:t>
            </w:r>
          </w:p>
        </w:tc>
      </w:tr>
      <w:tr w:rsidR="007E04F6" w:rsidRPr="00092CB0" w14:paraId="26003561" w14:textId="77777777" w:rsidTr="00CB25B6">
        <w:trPr>
          <w:trHeight w:val="58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9AB3" w14:textId="61C65186" w:rsidR="007E04F6" w:rsidRPr="00092CB0" w:rsidRDefault="0076659F" w:rsidP="007E0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Innovation 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>incrémentale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="007E04F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: </w:t>
            </w:r>
          </w:p>
          <w:p w14:paraId="4CD61130" w14:textId="1BFF1651" w:rsidR="0076659F" w:rsidRPr="00092CB0" w:rsidRDefault="0076659F" w:rsidP="007665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Impact probablement nul ou minime sur la part de marché (ni croissance ni maintien du marché), mais amélior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 xml:space="preserve">e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légère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>ment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>un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produit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 xml:space="preserve"> ou 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 xml:space="preserve">un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service existant (p. ex., légère réduction de la complexité ou du cout, ou amélioration de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efficacité ou de la qualité).</w:t>
            </w:r>
          </w:p>
          <w:p w14:paraId="4B5E4936" w14:textId="0B6194B2" w:rsidR="0076659F" w:rsidRPr="00092CB0" w:rsidRDefault="0076659F" w:rsidP="007665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Faible </w:t>
            </w:r>
            <w:r w:rsidR="009F69B2">
              <w:rPr>
                <w:rFonts w:ascii="Arial" w:eastAsia="Times New Roman" w:hAnsi="Arial" w:cs="Arial"/>
                <w:color w:val="000000"/>
                <w:lang w:val="fr-CA"/>
              </w:rPr>
              <w:t>impact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sur le maintien ou la croissance du marché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3C3F3D67" w14:textId="00275C27" w:rsidR="007E04F6" w:rsidRPr="00092CB0" w:rsidRDefault="00342029" w:rsidP="007665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>Caractère innovateur f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>aible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  <w:r w:rsidR="007E04F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65AB" w14:textId="77777777" w:rsidR="007E04F6" w:rsidRPr="00092CB0" w:rsidRDefault="007E04F6" w:rsidP="007E0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7E04F6" w:rsidRPr="00092CB0" w14:paraId="70EFCE96" w14:textId="77777777" w:rsidTr="00CB25B6">
        <w:trPr>
          <w:trHeight w:val="87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6FAB" w14:textId="146A462D" w:rsidR="007E04F6" w:rsidRPr="00092CB0" w:rsidRDefault="0076659F" w:rsidP="007E0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I</w:t>
            </w:r>
            <w:r w:rsidR="007E04F6" w:rsidRPr="00092CB0">
              <w:rPr>
                <w:rFonts w:ascii="Arial" w:eastAsia="Times New Roman" w:hAnsi="Arial" w:cs="Arial"/>
                <w:color w:val="000000"/>
                <w:lang w:val="fr-CA"/>
              </w:rPr>
              <w:t>nnovation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soutenue </w:t>
            </w:r>
            <w:r w:rsidR="007E04F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: </w:t>
            </w:r>
          </w:p>
          <w:p w14:paraId="22220997" w14:textId="0414FE15" w:rsidR="0076659F" w:rsidRPr="00092CB0" w:rsidRDefault="0076659F" w:rsidP="007665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Probablement pas ou peu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impact sur la croissance de la part de marché (nombre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utilisateurs), mais améliore légèrement 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>un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produit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 xml:space="preserve"> ou 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 xml:space="preserve">un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service existant pour un segment du marché intéressé par la maximisation ou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optimisation 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>d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>’un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service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 xml:space="preserve"> ou 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 xml:space="preserve">d’un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produit (p. ex., augmentation potentielle de la complexité ou du cout, mais avec une 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 xml:space="preserve">meilleure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qualité) qui permet de maintenir la part de marché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0ED6B2A9" w14:textId="34642995" w:rsidR="0076659F" w:rsidRPr="00092CB0" w:rsidRDefault="009F69B2" w:rsidP="007665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>Impact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faible sur la croissance</w:t>
            </w:r>
            <w:r w:rsidR="00BD0A92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d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>u</w:t>
            </w:r>
            <w:r w:rsidR="00BD0A92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marché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>, mais significatif sur le maintien</w:t>
            </w:r>
            <w:r w:rsidR="00772A69">
              <w:rPr>
                <w:rFonts w:ascii="Arial" w:eastAsia="Times New Roman" w:hAnsi="Arial" w:cs="Arial"/>
                <w:color w:val="000000"/>
                <w:lang w:val="fr-CA"/>
              </w:rPr>
              <w:t xml:space="preserve"> du marché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710C7F0F" w14:textId="083A8D99" w:rsidR="007E04F6" w:rsidRPr="00092CB0" w:rsidRDefault="00342029" w:rsidP="007665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>Caractère innovateur f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aible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64D4" w14:textId="77777777" w:rsidR="007E04F6" w:rsidRPr="00092CB0" w:rsidRDefault="007E04F6" w:rsidP="007E0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7E04F6" w:rsidRPr="00092CB0" w14:paraId="32D72F7B" w14:textId="77777777" w:rsidTr="00CB25B6">
        <w:trPr>
          <w:trHeight w:val="58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2AA4" w14:textId="5B95FF15" w:rsidR="0001427F" w:rsidRPr="00092CB0" w:rsidRDefault="0076659F" w:rsidP="007E0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Innovation 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>de rupture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="007E04F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: </w:t>
            </w:r>
          </w:p>
          <w:p w14:paraId="6CE66B05" w14:textId="4A36495C" w:rsidR="0076659F" w:rsidRPr="00092CB0" w:rsidRDefault="0076659F" w:rsidP="007665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Crée un nouveau créneau dans un marché existant ou 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 xml:space="preserve">vise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un nouveau marché 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 xml:space="preserve">de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manière 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 xml:space="preserve">à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influence</w:t>
            </w:r>
            <w:r w:rsidR="00DB78B0">
              <w:rPr>
                <w:rFonts w:ascii="Arial" w:eastAsia="Times New Roman" w:hAnsi="Arial" w:cs="Arial"/>
                <w:color w:val="000000"/>
                <w:lang w:val="fr-CA"/>
              </w:rPr>
              <w:t>r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les marchés existants. Influence les nouveaux marchés ainsi que le marché existant </w:t>
            </w:r>
            <w:r w:rsidR="00342029">
              <w:rPr>
                <w:rFonts w:ascii="Arial" w:eastAsia="Times New Roman" w:hAnsi="Arial" w:cs="Arial"/>
                <w:color w:val="000000"/>
                <w:lang w:val="fr-CA"/>
              </w:rPr>
              <w:t xml:space="preserve">en recourant à </w:t>
            </w:r>
            <w:r w:rsidR="00342029" w:rsidRPr="00092CB0">
              <w:rPr>
                <w:rFonts w:ascii="Arial" w:eastAsia="Times New Roman" w:hAnsi="Arial" w:cs="Arial"/>
                <w:color w:val="000000"/>
                <w:lang w:val="fr-CA"/>
              </w:rPr>
              <w:t>des méthodes uniques</w:t>
            </w:r>
            <w:r w:rsidR="00342029">
              <w:rPr>
                <w:rFonts w:ascii="Arial" w:eastAsia="Times New Roman" w:hAnsi="Arial" w:cs="Arial"/>
                <w:color w:val="000000"/>
                <w:lang w:val="fr-CA"/>
              </w:rPr>
              <w:t xml:space="preserve"> pour </w:t>
            </w:r>
            <w:r w:rsidR="00772A69">
              <w:rPr>
                <w:rFonts w:ascii="Arial" w:eastAsia="Times New Roman" w:hAnsi="Arial" w:cs="Arial"/>
                <w:color w:val="000000"/>
                <w:lang w:val="fr-CA"/>
              </w:rPr>
              <w:t>s’attaqu</w:t>
            </w:r>
            <w:r w:rsidR="00342029">
              <w:rPr>
                <w:rFonts w:ascii="Arial" w:eastAsia="Times New Roman" w:hAnsi="Arial" w:cs="Arial"/>
                <w:color w:val="000000"/>
                <w:lang w:val="fr-CA"/>
              </w:rPr>
              <w:t>er</w:t>
            </w:r>
            <w:r w:rsidR="00772A69">
              <w:rPr>
                <w:rFonts w:ascii="Arial" w:eastAsia="Times New Roman" w:hAnsi="Arial" w:cs="Arial"/>
                <w:color w:val="000000"/>
                <w:lang w:val="fr-CA"/>
              </w:rPr>
              <w:t xml:space="preserve"> à des </w:t>
            </w:r>
            <w:r w:rsidR="00342029">
              <w:rPr>
                <w:rFonts w:ascii="Arial" w:eastAsia="Times New Roman" w:hAnsi="Arial" w:cs="Arial"/>
                <w:color w:val="000000"/>
                <w:lang w:val="fr-CA"/>
              </w:rPr>
              <w:t xml:space="preserve">enjeux </w:t>
            </w:r>
            <w:r w:rsidR="00772A69">
              <w:rPr>
                <w:rFonts w:ascii="Arial" w:eastAsia="Times New Roman" w:hAnsi="Arial" w:cs="Arial"/>
                <w:color w:val="000000"/>
                <w:lang w:val="fr-CA"/>
              </w:rPr>
              <w:t>connus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5EA4A340" w14:textId="3FBB8A41" w:rsidR="0076659F" w:rsidRPr="00092CB0" w:rsidRDefault="009F69B2" w:rsidP="007665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>Impact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6F027A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important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sur le marché </w:t>
            </w:r>
            <w:r w:rsidR="00342029">
              <w:rPr>
                <w:rFonts w:ascii="Arial" w:eastAsia="Times New Roman" w:hAnsi="Arial" w:cs="Arial"/>
                <w:color w:val="000000"/>
                <w:lang w:val="fr-CA"/>
              </w:rPr>
              <w:t xml:space="preserve">en exerçant une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influence exercée sur </w:t>
            </w:r>
            <w:r w:rsidR="00342029">
              <w:rPr>
                <w:rFonts w:ascii="Arial" w:eastAsia="Times New Roman" w:hAnsi="Arial" w:cs="Arial"/>
                <w:color w:val="000000"/>
                <w:lang w:val="fr-CA"/>
              </w:rPr>
              <w:t>d</w:t>
            </w:r>
            <w:r w:rsidR="00342029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es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>marchés nouveaux et existants.</w:t>
            </w:r>
          </w:p>
          <w:p w14:paraId="3AD54BD3" w14:textId="091B02FB" w:rsidR="007E04F6" w:rsidRPr="00092CB0" w:rsidRDefault="00342029" w:rsidP="007665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 xml:space="preserve">Caractère innovateur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>élevé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B6E5" w14:textId="77777777" w:rsidR="007E04F6" w:rsidRPr="00092CB0" w:rsidRDefault="007E04F6" w:rsidP="007E0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7E04F6" w:rsidRPr="00092CB0" w14:paraId="3261139D" w14:textId="77777777" w:rsidTr="00CB25B6">
        <w:trPr>
          <w:trHeight w:val="580"/>
        </w:trPr>
        <w:tc>
          <w:tcPr>
            <w:tcW w:w="8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8CD5" w14:textId="6C4E0929" w:rsidR="00B22061" w:rsidRPr="00092CB0" w:rsidRDefault="0076659F" w:rsidP="007E0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I</w:t>
            </w:r>
            <w:r w:rsidR="007E04F6" w:rsidRPr="00092CB0">
              <w:rPr>
                <w:rFonts w:ascii="Arial" w:eastAsia="Times New Roman" w:hAnsi="Arial" w:cs="Arial"/>
                <w:color w:val="000000"/>
                <w:lang w:val="fr-CA"/>
              </w:rPr>
              <w:t>nnovation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radicale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="007E04F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: </w:t>
            </w:r>
          </w:p>
          <w:p w14:paraId="7A20C248" w14:textId="20906AE7" w:rsidR="0076659F" w:rsidRPr="00092CB0" w:rsidRDefault="0076659F" w:rsidP="007665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Crée un nouveau marché et </w:t>
            </w:r>
            <w:r w:rsidR="00342029">
              <w:rPr>
                <w:rFonts w:ascii="Arial" w:eastAsia="Times New Roman" w:hAnsi="Arial" w:cs="Arial"/>
                <w:color w:val="000000"/>
                <w:lang w:val="fr-CA"/>
              </w:rPr>
              <w:t xml:space="preserve">s’attaque à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de nouve</w:t>
            </w:r>
            <w:r w:rsidR="006F027A">
              <w:rPr>
                <w:rFonts w:ascii="Arial" w:eastAsia="Times New Roman" w:hAnsi="Arial" w:cs="Arial"/>
                <w:color w:val="000000"/>
                <w:lang w:val="fr-CA"/>
              </w:rPr>
              <w:t xml:space="preserve">aux </w:t>
            </w:r>
            <w:r w:rsidR="00342029">
              <w:rPr>
                <w:rFonts w:ascii="Arial" w:eastAsia="Times New Roman" w:hAnsi="Arial" w:cs="Arial"/>
                <w:color w:val="000000"/>
                <w:lang w:val="fr-CA"/>
              </w:rPr>
              <w:t xml:space="preserve">enjeux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de manière inédite. </w:t>
            </w:r>
            <w:r w:rsidR="006F027A">
              <w:rPr>
                <w:rFonts w:ascii="Arial" w:eastAsia="Times New Roman" w:hAnsi="Arial" w:cs="Arial"/>
                <w:color w:val="000000"/>
                <w:lang w:val="fr-CA"/>
              </w:rPr>
              <w:t xml:space="preserve">Aborde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de nouve</w:t>
            </w:r>
            <w:r w:rsidR="006F027A">
              <w:rPr>
                <w:rFonts w:ascii="Arial" w:eastAsia="Times New Roman" w:hAnsi="Arial" w:cs="Arial"/>
                <w:color w:val="000000"/>
                <w:lang w:val="fr-CA"/>
              </w:rPr>
              <w:t xml:space="preserve">aux enjeux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ou de nouveaux marchés de manière inédite, mais n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intéresse probablement pas les marchés traditionnels au départ.</w:t>
            </w:r>
          </w:p>
          <w:p w14:paraId="55CA4FE6" w14:textId="27FBD7EF" w:rsidR="0076659F" w:rsidRPr="00092CB0" w:rsidRDefault="009F69B2" w:rsidP="007665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>Impact</w:t>
            </w:r>
            <w:r w:rsidR="006F027A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important sur le marché </w:t>
            </w:r>
            <w:r w:rsidR="006F027A">
              <w:rPr>
                <w:rFonts w:ascii="Arial" w:eastAsia="Times New Roman" w:hAnsi="Arial" w:cs="Arial"/>
                <w:color w:val="000000"/>
                <w:lang w:val="fr-CA"/>
              </w:rPr>
              <w:t xml:space="preserve">en créant de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>nouveaux marchés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,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avec un </w:t>
            </w:r>
            <w:r>
              <w:rPr>
                <w:rFonts w:ascii="Arial" w:eastAsia="Times New Roman" w:hAnsi="Arial" w:cs="Arial"/>
                <w:color w:val="000000"/>
                <w:lang w:val="fr-CA"/>
              </w:rPr>
              <w:t>impact</w:t>
            </w:r>
            <w:r w:rsidR="006F027A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>minimal sur les marchés existants.</w:t>
            </w:r>
          </w:p>
          <w:p w14:paraId="044555AF" w14:textId="4D8B0E66" w:rsidR="007E04F6" w:rsidRPr="00092CB0" w:rsidRDefault="00342029" w:rsidP="007665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 xml:space="preserve">Caractère innovateur </w:t>
            </w:r>
            <w:r w:rsidR="0076659F" w:rsidRPr="00092CB0">
              <w:rPr>
                <w:rFonts w:ascii="Arial" w:eastAsia="Times New Roman" w:hAnsi="Arial" w:cs="Arial"/>
                <w:color w:val="000000"/>
                <w:lang w:val="fr-CA"/>
              </w:rPr>
              <w:t>élevé</w:t>
            </w:r>
            <w:r w:rsidR="00BD0A92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  <w:r w:rsidR="00B22061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F70" w14:textId="77777777" w:rsidR="007E04F6" w:rsidRPr="00092CB0" w:rsidRDefault="007E04F6" w:rsidP="007E0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</w:tbl>
    <w:p w14:paraId="4388322F" w14:textId="77777777" w:rsidR="00D53F4C" w:rsidRPr="00092CB0" w:rsidRDefault="00D53F4C" w:rsidP="00D53F4C">
      <w:pPr>
        <w:rPr>
          <w:rFonts w:ascii="Arial" w:hAnsi="Arial" w:cs="Arial"/>
          <w:lang w:val="fr-CA"/>
        </w:rPr>
      </w:pPr>
    </w:p>
    <w:p w14:paraId="5AFA1F3F" w14:textId="59AB0248" w:rsidR="00D53F4C" w:rsidRPr="00092CB0" w:rsidRDefault="0076659F" w:rsidP="00D53F4C">
      <w:pPr>
        <w:rPr>
          <w:rFonts w:ascii="Arial" w:hAnsi="Arial" w:cs="Arial"/>
          <w:b/>
          <w:bCs/>
          <w:lang w:val="fr-CA"/>
        </w:rPr>
      </w:pPr>
      <w:r w:rsidRPr="00092CB0">
        <w:rPr>
          <w:rFonts w:ascii="Arial" w:hAnsi="Arial" w:cs="Arial"/>
          <w:b/>
          <w:bCs/>
          <w:lang w:val="fr-CA"/>
        </w:rPr>
        <w:t xml:space="preserve">Liste de contrôle </w:t>
      </w:r>
      <w:r w:rsidR="008119FE" w:rsidRPr="00092CB0">
        <w:rPr>
          <w:rFonts w:ascii="Arial" w:hAnsi="Arial" w:cs="Arial"/>
          <w:b/>
          <w:bCs/>
          <w:lang w:val="fr-CA"/>
        </w:rPr>
        <w:t>B</w:t>
      </w:r>
      <w:r w:rsidR="00D53F4C" w:rsidRPr="00092CB0">
        <w:rPr>
          <w:rFonts w:ascii="Arial" w:hAnsi="Arial" w:cs="Arial"/>
          <w:b/>
          <w:bCs/>
          <w:lang w:val="fr-CA"/>
        </w:rPr>
        <w:t xml:space="preserve">2. </w:t>
      </w:r>
      <w:r w:rsidRPr="00092CB0">
        <w:rPr>
          <w:rFonts w:ascii="Arial" w:hAnsi="Arial" w:cs="Arial"/>
          <w:b/>
          <w:bCs/>
          <w:lang w:val="fr-CA"/>
        </w:rPr>
        <w:t xml:space="preserve">Dix </w:t>
      </w:r>
      <w:r w:rsidR="00CA52A5" w:rsidRPr="00092CB0">
        <w:rPr>
          <w:rFonts w:ascii="Arial" w:hAnsi="Arial" w:cs="Arial"/>
          <w:b/>
          <w:bCs/>
          <w:lang w:val="fr-CA"/>
        </w:rPr>
        <w:t xml:space="preserve">types </w:t>
      </w:r>
      <w:r w:rsidRPr="00092CB0">
        <w:rPr>
          <w:rFonts w:ascii="Arial" w:hAnsi="Arial" w:cs="Arial"/>
          <w:b/>
          <w:bCs/>
          <w:lang w:val="fr-CA"/>
        </w:rPr>
        <w:t>d’i</w:t>
      </w:r>
      <w:r w:rsidR="00D53F4C" w:rsidRPr="00092CB0">
        <w:rPr>
          <w:rFonts w:ascii="Arial" w:hAnsi="Arial" w:cs="Arial"/>
          <w:b/>
          <w:bCs/>
          <w:lang w:val="fr-CA"/>
        </w:rPr>
        <w:t>nnovation</w:t>
      </w:r>
      <w:r w:rsidRPr="00092CB0">
        <w:rPr>
          <w:rFonts w:ascii="Arial" w:hAnsi="Arial" w:cs="Arial"/>
          <w:b/>
          <w:bCs/>
          <w:lang w:val="fr-CA"/>
        </w:rPr>
        <w:t xml:space="preserve"> de Doblin</w:t>
      </w:r>
    </w:p>
    <w:p w14:paraId="171A4A10" w14:textId="5D629A80" w:rsidR="00DF73CF" w:rsidRPr="00FD52F6" w:rsidRDefault="00CA52A5" w:rsidP="00D53F4C">
      <w:pPr>
        <w:rPr>
          <w:rFonts w:ascii="Arial" w:hAnsi="Arial" w:cs="Arial"/>
          <w:i/>
          <w:iCs/>
          <w:lang w:val="en-CA"/>
        </w:rPr>
      </w:pPr>
      <w:r w:rsidRPr="00092CB0">
        <w:rPr>
          <w:rFonts w:ascii="Arial" w:hAnsi="Arial" w:cs="Arial"/>
          <w:i/>
          <w:iCs/>
          <w:lang w:val="fr-CA"/>
        </w:rPr>
        <w:t xml:space="preserve">Cette liste de contrôle est basée sur </w:t>
      </w:r>
      <w:r w:rsidR="00342029">
        <w:rPr>
          <w:rFonts w:ascii="Arial" w:hAnsi="Arial" w:cs="Arial"/>
          <w:i/>
          <w:iCs/>
          <w:lang w:val="fr-CA"/>
        </w:rPr>
        <w:t xml:space="preserve">les </w:t>
      </w:r>
      <w:proofErr w:type="spellStart"/>
      <w:r w:rsidR="00DF73CF" w:rsidRPr="00FD52F6">
        <w:rPr>
          <w:rFonts w:ascii="Arial" w:hAnsi="Arial" w:cs="Arial"/>
          <w:lang w:val="fr-CA"/>
        </w:rPr>
        <w:t>Doblin’s</w:t>
      </w:r>
      <w:proofErr w:type="spellEnd"/>
      <w:r w:rsidR="00DF73CF" w:rsidRPr="00FD52F6">
        <w:rPr>
          <w:rFonts w:ascii="Arial" w:hAnsi="Arial" w:cs="Arial"/>
          <w:lang w:val="fr-CA"/>
        </w:rPr>
        <w:t xml:space="preserve"> </w:t>
      </w:r>
      <w:proofErr w:type="spellStart"/>
      <w:r w:rsidR="00DF73CF" w:rsidRPr="00FD52F6">
        <w:rPr>
          <w:rFonts w:ascii="Arial" w:hAnsi="Arial" w:cs="Arial"/>
          <w:lang w:val="fr-CA"/>
        </w:rPr>
        <w:t>Ten</w:t>
      </w:r>
      <w:proofErr w:type="spellEnd"/>
      <w:r w:rsidR="00DF73CF" w:rsidRPr="00FD52F6">
        <w:rPr>
          <w:rFonts w:ascii="Arial" w:hAnsi="Arial" w:cs="Arial"/>
          <w:lang w:val="fr-CA"/>
        </w:rPr>
        <w:t xml:space="preserve"> Types of Innovation</w:t>
      </w:r>
      <w:r w:rsidR="00DF73CF" w:rsidRPr="00092CB0">
        <w:rPr>
          <w:rFonts w:ascii="Arial" w:hAnsi="Arial" w:cs="Arial"/>
          <w:i/>
          <w:iCs/>
          <w:lang w:val="fr-CA"/>
        </w:rPr>
        <w:t xml:space="preserve"> (</w:t>
      </w:r>
      <w:hyperlink r:id="rId8" w:history="1">
        <w:r w:rsidR="00DF73CF" w:rsidRPr="00092CB0">
          <w:rPr>
            <w:rStyle w:val="Hyperlink"/>
            <w:rFonts w:ascii="Arial" w:hAnsi="Arial" w:cs="Arial"/>
            <w:i/>
            <w:iCs/>
            <w:lang w:val="fr-CA"/>
          </w:rPr>
          <w:t>https://doblin.com/ten-types</w:t>
        </w:r>
      </w:hyperlink>
      <w:r w:rsidR="00DF73CF" w:rsidRPr="00092CB0">
        <w:rPr>
          <w:rFonts w:ascii="Arial" w:hAnsi="Arial" w:cs="Arial"/>
          <w:i/>
          <w:iCs/>
          <w:lang w:val="fr-CA"/>
        </w:rPr>
        <w:t xml:space="preserve">). </w:t>
      </w:r>
      <w:proofErr w:type="spellStart"/>
      <w:r w:rsidR="00DF73CF" w:rsidRPr="00FD52F6">
        <w:rPr>
          <w:rFonts w:ascii="Arial" w:hAnsi="Arial" w:cs="Arial"/>
          <w:i/>
          <w:iCs/>
          <w:lang w:val="fr-CA"/>
        </w:rPr>
        <w:t>Keeley</w:t>
      </w:r>
      <w:proofErr w:type="spellEnd"/>
      <w:r w:rsidR="00DF73CF" w:rsidRPr="00FD52F6">
        <w:rPr>
          <w:rFonts w:ascii="Arial" w:hAnsi="Arial" w:cs="Arial"/>
          <w:i/>
          <w:iCs/>
          <w:lang w:val="fr-CA"/>
        </w:rPr>
        <w:t>, L., et al</w:t>
      </w:r>
      <w:r w:rsidR="00D21A6D" w:rsidRPr="00FD52F6">
        <w:rPr>
          <w:rFonts w:ascii="Arial" w:hAnsi="Arial" w:cs="Arial"/>
          <w:i/>
          <w:iCs/>
          <w:lang w:val="fr-CA"/>
        </w:rPr>
        <w:t>.</w:t>
      </w:r>
      <w:r w:rsidR="00DF73CF" w:rsidRPr="00FD52F6">
        <w:rPr>
          <w:rFonts w:ascii="Arial" w:hAnsi="Arial" w:cs="Arial"/>
          <w:i/>
          <w:iCs/>
          <w:lang w:val="fr-CA"/>
        </w:rPr>
        <w:t xml:space="preserve"> (2013). </w:t>
      </w:r>
      <w:r w:rsidR="00DF73CF" w:rsidRPr="00655B30">
        <w:rPr>
          <w:rFonts w:ascii="Arial" w:hAnsi="Arial" w:cs="Arial"/>
          <w:lang w:val="en-CA"/>
        </w:rPr>
        <w:t>Ten Types of Innovation: The Discipline of Building Breakthroughs.</w:t>
      </w:r>
      <w:r w:rsidR="00DF73CF" w:rsidRPr="00655B30">
        <w:rPr>
          <w:rFonts w:ascii="Arial" w:hAnsi="Arial" w:cs="Arial"/>
          <w:i/>
          <w:iCs/>
          <w:lang w:val="en-CA"/>
        </w:rPr>
        <w:t xml:space="preserve"> </w:t>
      </w:r>
      <w:r w:rsidR="00DF73CF" w:rsidRPr="00FD52F6">
        <w:rPr>
          <w:rFonts w:ascii="Arial" w:hAnsi="Arial" w:cs="Arial"/>
          <w:i/>
          <w:iCs/>
          <w:lang w:val="en-CA"/>
        </w:rPr>
        <w:t>Hoboken, NJ: Jon Wiley &amp; Sons.</w:t>
      </w:r>
    </w:p>
    <w:tbl>
      <w:tblPr>
        <w:tblW w:w="10051" w:type="dxa"/>
        <w:tblInd w:w="-275" w:type="dxa"/>
        <w:tblLook w:val="04A0" w:firstRow="1" w:lastRow="0" w:firstColumn="1" w:lastColumn="0" w:noHBand="0" w:noVBand="1"/>
      </w:tblPr>
      <w:tblGrid>
        <w:gridCol w:w="8979"/>
        <w:gridCol w:w="1072"/>
      </w:tblGrid>
      <w:tr w:rsidR="00D53F4C" w:rsidRPr="00092CB0" w14:paraId="0A90A261" w14:textId="77777777" w:rsidTr="00CB25B6">
        <w:trPr>
          <w:trHeight w:val="290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488D9C7D" w14:textId="209687FC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Dix types d’innovation de Doblin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BB930C3" w14:textId="703EBA5A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Oui</w:t>
            </w:r>
            <w:r w:rsidR="00D53F4C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/No</w:t>
            </w: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</w:t>
            </w:r>
          </w:p>
        </w:tc>
      </w:tr>
      <w:tr w:rsidR="00D53F4C" w:rsidRPr="00FD52F6" w14:paraId="1E27128D" w14:textId="77777777" w:rsidTr="00CB25B6">
        <w:trPr>
          <w:trHeight w:val="737"/>
        </w:trPr>
        <w:tc>
          <w:tcPr>
            <w:tcW w:w="9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0853" w14:textId="2CB60E24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Modèle </w:t>
            </w:r>
            <w:r w:rsidR="006F027A">
              <w:rPr>
                <w:rFonts w:ascii="Arial" w:eastAsia="Times New Roman" w:hAnsi="Arial" w:cs="Arial"/>
                <w:color w:val="000000"/>
                <w:lang w:val="fr-CA"/>
              </w:rPr>
              <w:t>d’affaires 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: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Les gains nets et les méthodes </w:t>
            </w:r>
            <w:r w:rsidR="00342029">
              <w:rPr>
                <w:rFonts w:ascii="Arial" w:eastAsia="Times New Roman" w:hAnsi="Arial" w:cs="Arial"/>
                <w:color w:val="000000"/>
                <w:lang w:val="fr-CA"/>
              </w:rPr>
              <w:t xml:space="preserve">utilisées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pour développer ces gains nets (p. ex., les primes, les enchères, les microtransactions, la capitation,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utilisation mesurée, le paiement basé sur la valeur, les licences et les abonnements) sont-ils sensiblement différents des modèles existants</w:t>
            </w:r>
            <w:r w:rsidR="00D53F4C" w:rsidRPr="00092CB0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4FB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08DF9C48" w14:textId="77777777" w:rsidTr="00CB25B6">
        <w:trPr>
          <w:trHeight w:val="512"/>
        </w:trPr>
        <w:tc>
          <w:tcPr>
            <w:tcW w:w="9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7E51" w14:textId="14614796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lastRenderedPageBreak/>
              <w:t>Réseau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: Le service coordonne-t-il, s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associe-t-il, collabore-t-il ou s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intègre-t-il avec des groupes, des entreprises, des organisations, des institutions ou des secteurs de manière unique ou surprenante pour créer de la valeur</w:t>
            </w:r>
            <w:r w:rsidR="00D53F4C" w:rsidRPr="00092CB0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D41F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29D4C921" w14:textId="77777777" w:rsidTr="00CB25B6">
        <w:trPr>
          <w:trHeight w:val="791"/>
        </w:trPr>
        <w:tc>
          <w:tcPr>
            <w:tcW w:w="9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22BE" w14:textId="7BCD4D86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Structure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: Le fournisseur organise-t-il le capital, les actifs ou les ressources internes (p. ex., la normalisation, la décentralisation et les équipes autonomes)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une manière unique pour augmenter la valeur du service juridique</w:t>
            </w:r>
            <w:r w:rsidR="00D53F4C" w:rsidRPr="00092CB0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896B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4C506C97" w14:textId="77777777" w:rsidTr="00CB25B6">
        <w:trPr>
          <w:trHeight w:val="290"/>
        </w:trPr>
        <w:tc>
          <w:tcPr>
            <w:tcW w:w="9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C91C" w14:textId="59A0F998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Processus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: Un processus unique ou exclusif est-il utilisé pour fournir le service</w:t>
            </w:r>
            <w:r w:rsidR="00D53F4C" w:rsidRPr="00092CB0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1401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7E1CE1AF" w14:textId="77777777" w:rsidTr="00CB25B6">
        <w:trPr>
          <w:trHeight w:val="503"/>
        </w:trPr>
        <w:tc>
          <w:tcPr>
            <w:tcW w:w="9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AB01" w14:textId="13059BC8" w:rsidR="00D53F4C" w:rsidRPr="00092CB0" w:rsidRDefault="006F027A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>Performance </w:t>
            </w:r>
            <w:r w:rsidR="00CA52A5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: Le service </w:t>
            </w:r>
            <w:r>
              <w:rPr>
                <w:rFonts w:ascii="Arial" w:eastAsia="Times New Roman" w:hAnsi="Arial" w:cs="Arial"/>
                <w:color w:val="000000"/>
                <w:lang w:val="fr-CA"/>
              </w:rPr>
              <w:t xml:space="preserve">offert </w:t>
            </w:r>
            <w:r w:rsidR="00CA52A5" w:rsidRPr="00092CB0">
              <w:rPr>
                <w:rFonts w:ascii="Arial" w:eastAsia="Times New Roman" w:hAnsi="Arial" w:cs="Arial"/>
                <w:color w:val="000000"/>
                <w:lang w:val="fr-CA"/>
              </w:rPr>
              <w:t>surpasse-t-il les services juridiques existants (p. ex., facilité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CA52A5" w:rsidRPr="00092CB0">
              <w:rPr>
                <w:rFonts w:ascii="Arial" w:eastAsia="Times New Roman" w:hAnsi="Arial" w:cs="Arial"/>
                <w:color w:val="000000"/>
                <w:lang w:val="fr-CA"/>
              </w:rPr>
              <w:t>utilisation, adaptation/personnalisation, caractéristiques, fonctionnalité ou simplification</w:t>
            </w:r>
            <w:r w:rsidR="00D53F4C" w:rsidRPr="00092CB0">
              <w:rPr>
                <w:rFonts w:ascii="Arial" w:eastAsia="Times New Roman" w:hAnsi="Arial" w:cs="Arial"/>
                <w:color w:val="000000"/>
                <w:lang w:val="fr-CA"/>
              </w:rPr>
              <w:t>)</w:t>
            </w:r>
            <w:r w:rsidR="00FE0447" w:rsidRPr="00092CB0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3083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6B950A63" w14:textId="77777777" w:rsidTr="00CB25B6">
        <w:trPr>
          <w:trHeight w:val="580"/>
        </w:trPr>
        <w:tc>
          <w:tcPr>
            <w:tcW w:w="9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FD72" w14:textId="05D0A5F6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Système</w:t>
            </w:r>
            <w:r w:rsidR="006F027A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: Le service est-il connecté ou combiné à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autres produits ou services (p. ex., interopérabilité, intégration, regroupement ou modularité</w:t>
            </w:r>
            <w:r w:rsidR="00D53F4C" w:rsidRPr="00092CB0">
              <w:rPr>
                <w:rFonts w:ascii="Arial" w:eastAsia="Times New Roman" w:hAnsi="Arial" w:cs="Arial"/>
                <w:color w:val="000000"/>
                <w:lang w:val="fr-CA"/>
              </w:rPr>
              <w:t>)?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D675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75495DDC" w14:textId="77777777" w:rsidTr="00CB25B6">
        <w:trPr>
          <w:trHeight w:val="476"/>
        </w:trPr>
        <w:tc>
          <w:tcPr>
            <w:tcW w:w="9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6789" w14:textId="307B7781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Service</w:t>
            </w:r>
            <w:r w:rsidR="006F027A">
              <w:rPr>
                <w:rFonts w:ascii="Arial" w:eastAsia="Times New Roman" w:hAnsi="Arial" w:cs="Arial"/>
                <w:color w:val="000000"/>
                <w:lang w:val="fr-CA"/>
              </w:rPr>
              <w:t>s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: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expérience du service permet-elle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améliorer le service (p. ex., plans de maintenance, améliorations accessoires, assistance à la clientèle, garanties, didacticiels et intégration des commentaires</w:t>
            </w:r>
            <w:r w:rsidR="00D53F4C" w:rsidRPr="00092CB0">
              <w:rPr>
                <w:rFonts w:ascii="Arial" w:eastAsia="Times New Roman" w:hAnsi="Arial" w:cs="Arial"/>
                <w:color w:val="000000"/>
                <w:lang w:val="fr-CA"/>
              </w:rPr>
              <w:t>)?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C39F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6A0809A5" w14:textId="77777777" w:rsidTr="00CB25B6">
        <w:trPr>
          <w:trHeight w:val="233"/>
        </w:trPr>
        <w:tc>
          <w:tcPr>
            <w:tcW w:w="9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BC7B" w14:textId="23EC48D7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Cana</w:t>
            </w:r>
            <w:r w:rsidR="006F027A">
              <w:rPr>
                <w:rFonts w:ascii="Arial" w:eastAsia="Times New Roman" w:hAnsi="Arial" w:cs="Arial"/>
                <w:color w:val="000000"/>
                <w:lang w:val="fr-CA"/>
              </w:rPr>
              <w:t>ux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: Le service est-il communiqué, diffusé ou lié aux utilisateurs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une manière unique</w:t>
            </w:r>
            <w:r w:rsidR="00D53F4C" w:rsidRPr="00092CB0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263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6D78E2CC" w14:textId="77777777" w:rsidTr="00CB25B6">
        <w:trPr>
          <w:trHeight w:val="242"/>
        </w:trPr>
        <w:tc>
          <w:tcPr>
            <w:tcW w:w="9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FE8B" w14:textId="37B07D15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Marque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: Le service dispose-t-il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une marque reconnaissable et digne de confiance</w:t>
            </w:r>
            <w:r w:rsidR="00D53F4C" w:rsidRPr="00092CB0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125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585288C4" w14:textId="77777777" w:rsidTr="00CB25B6">
        <w:trPr>
          <w:trHeight w:val="290"/>
        </w:trPr>
        <w:tc>
          <w:tcPr>
            <w:tcW w:w="9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9DC6" w14:textId="1796D59B" w:rsidR="00D53F4C" w:rsidRPr="00092CB0" w:rsidRDefault="006F027A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>Engagement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="00CA52A5" w:rsidRPr="00092CB0">
              <w:rPr>
                <w:rFonts w:ascii="Arial" w:eastAsia="Times New Roman" w:hAnsi="Arial" w:cs="Arial"/>
                <w:color w:val="000000"/>
                <w:lang w:val="fr-CA"/>
              </w:rPr>
              <w:t>: Le service fait-il participer les utilisateurs au développement et à la mise en œuvre</w:t>
            </w:r>
            <w:r w:rsidR="00D53F4C" w:rsidRPr="00092CB0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A3E6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</w:tbl>
    <w:p w14:paraId="63AF6FC9" w14:textId="77777777" w:rsidR="0076659F" w:rsidRPr="00092CB0" w:rsidRDefault="0076659F" w:rsidP="00D53F4C">
      <w:pPr>
        <w:rPr>
          <w:rFonts w:ascii="Arial" w:hAnsi="Arial" w:cs="Arial"/>
          <w:b/>
          <w:bCs/>
          <w:lang w:val="fr-CA"/>
        </w:rPr>
      </w:pPr>
    </w:p>
    <w:p w14:paraId="11C036B7" w14:textId="352BDD69" w:rsidR="00B90C52" w:rsidRPr="00092CB0" w:rsidRDefault="00E6413F" w:rsidP="00D53F4C">
      <w:pPr>
        <w:rPr>
          <w:rFonts w:ascii="Arial" w:hAnsi="Arial" w:cs="Arial"/>
          <w:b/>
          <w:bCs/>
          <w:lang w:val="fr-CA"/>
        </w:rPr>
      </w:pPr>
      <w:r w:rsidRPr="00092CB0">
        <w:rPr>
          <w:rFonts w:ascii="Arial" w:hAnsi="Arial" w:cs="Arial"/>
          <w:b/>
          <w:bCs/>
          <w:lang w:val="fr-CA"/>
        </w:rPr>
        <w:t>Section C</w:t>
      </w:r>
      <w:r w:rsidR="00CA52A5" w:rsidRPr="00092CB0">
        <w:rPr>
          <w:rFonts w:ascii="Arial" w:hAnsi="Arial" w:cs="Arial"/>
          <w:b/>
          <w:bCs/>
          <w:lang w:val="fr-CA"/>
        </w:rPr>
        <w:t> </w:t>
      </w:r>
      <w:r w:rsidRPr="00092CB0">
        <w:rPr>
          <w:rFonts w:ascii="Arial" w:hAnsi="Arial" w:cs="Arial"/>
          <w:b/>
          <w:bCs/>
          <w:lang w:val="fr-CA"/>
        </w:rPr>
        <w:t>:</w:t>
      </w:r>
      <w:r w:rsidR="00D53F4C" w:rsidRPr="00092CB0">
        <w:rPr>
          <w:rFonts w:ascii="Arial" w:hAnsi="Arial" w:cs="Arial"/>
          <w:b/>
          <w:bCs/>
          <w:lang w:val="fr-CA"/>
        </w:rPr>
        <w:t xml:space="preserve"> </w:t>
      </w:r>
      <w:r w:rsidR="00CA52A5" w:rsidRPr="00092CB0">
        <w:rPr>
          <w:rFonts w:ascii="Arial" w:hAnsi="Arial" w:cs="Arial"/>
          <w:b/>
          <w:bCs/>
          <w:lang w:val="fr-CA"/>
        </w:rPr>
        <w:t xml:space="preserve">Liste de contrôle </w:t>
      </w:r>
      <w:r w:rsidR="006B3FBC">
        <w:rPr>
          <w:rFonts w:ascii="Arial" w:hAnsi="Arial" w:cs="Arial"/>
          <w:b/>
          <w:bCs/>
          <w:lang w:val="fr-CA"/>
        </w:rPr>
        <w:t xml:space="preserve">pour </w:t>
      </w:r>
      <w:r w:rsidR="00CA52A5" w:rsidRPr="00092CB0">
        <w:rPr>
          <w:rFonts w:ascii="Arial" w:hAnsi="Arial" w:cs="Arial"/>
          <w:b/>
          <w:bCs/>
          <w:lang w:val="fr-CA"/>
        </w:rPr>
        <w:t xml:space="preserve">l’accès aux services juridiques </w:t>
      </w:r>
    </w:p>
    <w:p w14:paraId="5E209449" w14:textId="2A604E26" w:rsidR="00D53F4C" w:rsidRPr="00092CB0" w:rsidRDefault="00D53F4C" w:rsidP="00D53F4C">
      <w:pPr>
        <w:rPr>
          <w:rFonts w:ascii="Arial" w:hAnsi="Arial" w:cs="Arial"/>
          <w:b/>
          <w:bCs/>
          <w:lang w:val="fr-CA"/>
        </w:rPr>
      </w:pPr>
      <w:r w:rsidRPr="00092CB0">
        <w:rPr>
          <w:rFonts w:ascii="Arial" w:hAnsi="Arial" w:cs="Arial"/>
          <w:b/>
          <w:bCs/>
          <w:lang w:val="fr-CA"/>
        </w:rPr>
        <w:t>(</w:t>
      </w:r>
      <w:r w:rsidR="00655B30">
        <w:rPr>
          <w:rFonts w:ascii="Arial" w:hAnsi="Arial" w:cs="Arial"/>
          <w:b/>
          <w:bCs/>
          <w:lang w:val="fr-CA"/>
        </w:rPr>
        <w:t>À r</w:t>
      </w:r>
      <w:r w:rsidR="00655B30" w:rsidRPr="00092CB0">
        <w:rPr>
          <w:rFonts w:ascii="Arial" w:hAnsi="Arial" w:cs="Arial"/>
          <w:b/>
          <w:bCs/>
          <w:lang w:val="fr-CA"/>
        </w:rPr>
        <w:t>empli</w:t>
      </w:r>
      <w:r w:rsidR="00655B30">
        <w:rPr>
          <w:rFonts w:ascii="Arial" w:hAnsi="Arial" w:cs="Arial"/>
          <w:b/>
          <w:bCs/>
          <w:lang w:val="fr-CA"/>
        </w:rPr>
        <w:t>r</w:t>
      </w:r>
      <w:r w:rsidR="00655B30" w:rsidRPr="00092CB0">
        <w:rPr>
          <w:rFonts w:ascii="Arial" w:hAnsi="Arial" w:cs="Arial"/>
          <w:b/>
          <w:bCs/>
          <w:lang w:val="fr-CA"/>
        </w:rPr>
        <w:t xml:space="preserve"> par le personnel du Barreau, </w:t>
      </w:r>
      <w:r w:rsidR="00655B30">
        <w:rPr>
          <w:rFonts w:ascii="Arial" w:hAnsi="Arial" w:cs="Arial"/>
          <w:b/>
          <w:bCs/>
          <w:lang w:val="fr-CA"/>
        </w:rPr>
        <w:t xml:space="preserve">à </w:t>
      </w:r>
      <w:r w:rsidR="00655B30" w:rsidRPr="00092CB0">
        <w:rPr>
          <w:rFonts w:ascii="Arial" w:hAnsi="Arial" w:cs="Arial"/>
          <w:b/>
          <w:bCs/>
          <w:lang w:val="fr-CA"/>
        </w:rPr>
        <w:t>examin</w:t>
      </w:r>
      <w:r w:rsidR="00655B30">
        <w:rPr>
          <w:rFonts w:ascii="Arial" w:hAnsi="Arial" w:cs="Arial"/>
          <w:b/>
          <w:bCs/>
          <w:lang w:val="fr-CA"/>
        </w:rPr>
        <w:t xml:space="preserve">er </w:t>
      </w:r>
      <w:r w:rsidR="0076659F" w:rsidRPr="00092CB0">
        <w:rPr>
          <w:rFonts w:ascii="Arial" w:hAnsi="Arial" w:cs="Arial"/>
          <w:b/>
          <w:bCs/>
          <w:lang w:val="fr-CA"/>
        </w:rPr>
        <w:t>par le conseil consultatif</w:t>
      </w:r>
      <w:r w:rsidRPr="00092CB0">
        <w:rPr>
          <w:rFonts w:ascii="Arial" w:hAnsi="Arial" w:cs="Arial"/>
          <w:b/>
          <w:bCs/>
          <w:lang w:val="fr-CA"/>
        </w:rPr>
        <w:t>)</w:t>
      </w:r>
    </w:p>
    <w:p w14:paraId="542D10F3" w14:textId="32CAAB6D" w:rsidR="00234411" w:rsidRPr="00092CB0" w:rsidRDefault="006B3FBC" w:rsidP="00D53F4C">
      <w:pPr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>C</w:t>
      </w:r>
      <w:r w:rsidR="00CA52A5" w:rsidRPr="00092CB0">
        <w:rPr>
          <w:rFonts w:ascii="Arial" w:hAnsi="Arial" w:cs="Arial"/>
          <w:i/>
          <w:iCs/>
          <w:lang w:val="fr-CA"/>
        </w:rPr>
        <w:t xml:space="preserve">ette section </w:t>
      </w:r>
      <w:r>
        <w:rPr>
          <w:rFonts w:ascii="Arial" w:hAnsi="Arial" w:cs="Arial"/>
          <w:i/>
          <w:iCs/>
          <w:lang w:val="fr-CA"/>
        </w:rPr>
        <w:t xml:space="preserve">vise à faciliter </w:t>
      </w:r>
      <w:r w:rsidR="00982437">
        <w:rPr>
          <w:rFonts w:ascii="Arial" w:hAnsi="Arial" w:cs="Arial"/>
          <w:i/>
          <w:iCs/>
          <w:lang w:val="fr-CA"/>
        </w:rPr>
        <w:t>l’</w:t>
      </w:r>
      <w:r w:rsidR="00CA52A5" w:rsidRPr="00092CB0">
        <w:rPr>
          <w:rFonts w:ascii="Arial" w:hAnsi="Arial" w:cs="Arial"/>
          <w:i/>
          <w:iCs/>
          <w:lang w:val="fr-CA"/>
        </w:rPr>
        <w:t xml:space="preserve">évaluation structurée </w:t>
      </w:r>
      <w:r>
        <w:rPr>
          <w:rFonts w:ascii="Arial" w:hAnsi="Arial" w:cs="Arial"/>
          <w:i/>
          <w:iCs/>
          <w:lang w:val="fr-CA"/>
        </w:rPr>
        <w:t xml:space="preserve">des </w:t>
      </w:r>
      <w:r w:rsidR="00CA52A5" w:rsidRPr="00092CB0">
        <w:rPr>
          <w:rFonts w:ascii="Arial" w:hAnsi="Arial" w:cs="Arial"/>
          <w:i/>
          <w:iCs/>
          <w:lang w:val="fr-CA"/>
        </w:rPr>
        <w:t>manière</w:t>
      </w:r>
      <w:r>
        <w:rPr>
          <w:rFonts w:ascii="Arial" w:hAnsi="Arial" w:cs="Arial"/>
          <w:i/>
          <w:iCs/>
          <w:lang w:val="fr-CA"/>
        </w:rPr>
        <w:t>s</w:t>
      </w:r>
      <w:r w:rsidR="00CA52A5" w:rsidRPr="00092CB0">
        <w:rPr>
          <w:rFonts w:ascii="Arial" w:hAnsi="Arial" w:cs="Arial"/>
          <w:i/>
          <w:iCs/>
          <w:lang w:val="fr-CA"/>
        </w:rPr>
        <w:t xml:space="preserve"> dont le service proposé </w:t>
      </w:r>
      <w:r>
        <w:rPr>
          <w:rFonts w:ascii="Arial" w:hAnsi="Arial" w:cs="Arial"/>
          <w:i/>
          <w:iCs/>
          <w:lang w:val="fr-CA"/>
        </w:rPr>
        <w:t xml:space="preserve">peut </w:t>
      </w:r>
      <w:r w:rsidR="00CA52A5" w:rsidRPr="00092CB0">
        <w:rPr>
          <w:rFonts w:ascii="Arial" w:hAnsi="Arial" w:cs="Arial"/>
          <w:i/>
          <w:iCs/>
          <w:lang w:val="fr-CA"/>
        </w:rPr>
        <w:t>améliorer l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="00CA52A5" w:rsidRPr="00092CB0">
        <w:rPr>
          <w:rFonts w:ascii="Arial" w:hAnsi="Arial" w:cs="Arial"/>
          <w:i/>
          <w:iCs/>
          <w:lang w:val="fr-CA"/>
        </w:rPr>
        <w:t>accès aux services juridiques ou l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="00CA52A5" w:rsidRPr="00092CB0">
        <w:rPr>
          <w:rFonts w:ascii="Arial" w:hAnsi="Arial" w:cs="Arial"/>
          <w:i/>
          <w:iCs/>
          <w:lang w:val="fr-CA"/>
        </w:rPr>
        <w:t xml:space="preserve">accès à la justice. </w:t>
      </w:r>
      <w:r>
        <w:rPr>
          <w:rFonts w:ascii="Arial" w:hAnsi="Arial" w:cs="Arial"/>
          <w:i/>
          <w:iCs/>
          <w:lang w:val="fr-CA"/>
        </w:rPr>
        <w:t xml:space="preserve">Cette liste </w:t>
      </w:r>
      <w:r w:rsidR="00CA52A5" w:rsidRPr="00092CB0">
        <w:rPr>
          <w:rFonts w:ascii="Arial" w:hAnsi="Arial" w:cs="Arial"/>
          <w:i/>
          <w:iCs/>
          <w:lang w:val="fr-CA"/>
        </w:rPr>
        <w:t>est utile à l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="00CA52A5" w:rsidRPr="00092CB0">
        <w:rPr>
          <w:rFonts w:ascii="Arial" w:hAnsi="Arial" w:cs="Arial"/>
          <w:i/>
          <w:iCs/>
          <w:lang w:val="fr-CA"/>
        </w:rPr>
        <w:t xml:space="preserve">étape de </w:t>
      </w:r>
      <w:r>
        <w:rPr>
          <w:rFonts w:ascii="Arial" w:hAnsi="Arial" w:cs="Arial"/>
          <w:i/>
          <w:iCs/>
          <w:lang w:val="fr-CA"/>
        </w:rPr>
        <w:t xml:space="preserve">la </w:t>
      </w:r>
      <w:r w:rsidR="00CA52A5" w:rsidRPr="00092CB0">
        <w:rPr>
          <w:rFonts w:ascii="Arial" w:hAnsi="Arial" w:cs="Arial"/>
          <w:i/>
          <w:iCs/>
          <w:lang w:val="fr-CA"/>
        </w:rPr>
        <w:t>préapprobation pour aider l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="00CA52A5" w:rsidRPr="00092CB0">
        <w:rPr>
          <w:rFonts w:ascii="Arial" w:hAnsi="Arial" w:cs="Arial"/>
          <w:i/>
          <w:iCs/>
          <w:lang w:val="fr-CA"/>
        </w:rPr>
        <w:t xml:space="preserve">équipe d’Accès-innovation à comprendre la nature et les </w:t>
      </w:r>
      <w:r w:rsidR="009F69B2">
        <w:rPr>
          <w:rFonts w:ascii="Arial" w:hAnsi="Arial" w:cs="Arial"/>
          <w:i/>
          <w:iCs/>
          <w:lang w:val="fr-CA"/>
        </w:rPr>
        <w:t>impact</w:t>
      </w:r>
      <w:r>
        <w:rPr>
          <w:rFonts w:ascii="Arial" w:hAnsi="Arial" w:cs="Arial"/>
          <w:i/>
          <w:iCs/>
          <w:lang w:val="fr-CA"/>
        </w:rPr>
        <w:t xml:space="preserve">s </w:t>
      </w:r>
      <w:r w:rsidR="00CA52A5" w:rsidRPr="00092CB0">
        <w:rPr>
          <w:rFonts w:ascii="Arial" w:hAnsi="Arial" w:cs="Arial"/>
          <w:i/>
          <w:iCs/>
          <w:lang w:val="fr-CA"/>
        </w:rPr>
        <w:t xml:space="preserve">potentiels du service, pour </w:t>
      </w:r>
      <w:r>
        <w:rPr>
          <w:rFonts w:ascii="Arial" w:hAnsi="Arial" w:cs="Arial"/>
          <w:i/>
          <w:iCs/>
          <w:lang w:val="fr-CA"/>
        </w:rPr>
        <w:t xml:space="preserve">éclairer </w:t>
      </w:r>
      <w:r w:rsidR="00982437">
        <w:rPr>
          <w:rFonts w:ascii="Arial" w:hAnsi="Arial" w:cs="Arial"/>
          <w:i/>
          <w:iCs/>
          <w:lang w:val="fr-CA"/>
        </w:rPr>
        <w:t xml:space="preserve">les </w:t>
      </w:r>
      <w:r w:rsidR="00CA52A5" w:rsidRPr="00092CB0">
        <w:rPr>
          <w:rFonts w:ascii="Arial" w:hAnsi="Arial" w:cs="Arial"/>
          <w:i/>
          <w:iCs/>
          <w:lang w:val="fr-CA"/>
        </w:rPr>
        <w:t>décision</w:t>
      </w:r>
      <w:r w:rsidR="00982437">
        <w:rPr>
          <w:rFonts w:ascii="Arial" w:hAnsi="Arial" w:cs="Arial"/>
          <w:i/>
          <w:iCs/>
          <w:lang w:val="fr-CA"/>
        </w:rPr>
        <w:t>s</w:t>
      </w:r>
      <w:r w:rsidR="00CA52A5" w:rsidRPr="00092CB0">
        <w:rPr>
          <w:rFonts w:ascii="Arial" w:hAnsi="Arial" w:cs="Arial"/>
          <w:i/>
          <w:iCs/>
          <w:lang w:val="fr-CA"/>
        </w:rPr>
        <w:t xml:space="preserve"> règlementaire</w:t>
      </w:r>
      <w:r w:rsidR="00982437">
        <w:rPr>
          <w:rFonts w:ascii="Arial" w:hAnsi="Arial" w:cs="Arial"/>
          <w:i/>
          <w:iCs/>
          <w:lang w:val="fr-CA"/>
        </w:rPr>
        <w:t>s</w:t>
      </w:r>
      <w:r w:rsidR="00CA52A5" w:rsidRPr="00092CB0">
        <w:rPr>
          <w:rFonts w:ascii="Arial" w:hAnsi="Arial" w:cs="Arial"/>
          <w:i/>
          <w:iCs/>
          <w:lang w:val="fr-CA"/>
        </w:rPr>
        <w:t xml:space="preserve"> et pour soutenir </w:t>
      </w:r>
      <w:r w:rsidR="00982437">
        <w:rPr>
          <w:rFonts w:ascii="Arial" w:hAnsi="Arial" w:cs="Arial"/>
          <w:i/>
          <w:iCs/>
          <w:lang w:val="fr-CA"/>
        </w:rPr>
        <w:t>l’</w:t>
      </w:r>
      <w:r w:rsidR="00CA52A5" w:rsidRPr="00092CB0">
        <w:rPr>
          <w:rFonts w:ascii="Arial" w:hAnsi="Arial" w:cs="Arial"/>
          <w:i/>
          <w:iCs/>
          <w:lang w:val="fr-CA"/>
        </w:rPr>
        <w:t>analyse efficace des données pendant la phase d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="00CA52A5" w:rsidRPr="00092CB0">
        <w:rPr>
          <w:rFonts w:ascii="Arial" w:hAnsi="Arial" w:cs="Arial"/>
          <w:i/>
          <w:iCs/>
          <w:lang w:val="fr-CA"/>
        </w:rPr>
        <w:t>exploitation</w:t>
      </w:r>
      <w:r w:rsidR="00234411" w:rsidRPr="00092CB0">
        <w:rPr>
          <w:rFonts w:ascii="Arial" w:hAnsi="Arial" w:cs="Arial"/>
          <w:i/>
          <w:iCs/>
          <w:lang w:val="fr-CA"/>
        </w:rPr>
        <w:t>.</w:t>
      </w:r>
    </w:p>
    <w:p w14:paraId="68121545" w14:textId="006813FC" w:rsidR="00234411" w:rsidRPr="00092CB0" w:rsidRDefault="00CA52A5" w:rsidP="00D53F4C">
      <w:pPr>
        <w:rPr>
          <w:rFonts w:ascii="Arial" w:hAnsi="Arial" w:cs="Arial"/>
          <w:i/>
          <w:iCs/>
          <w:lang w:val="fr-CA"/>
        </w:rPr>
      </w:pPr>
      <w:r w:rsidRPr="00092CB0">
        <w:rPr>
          <w:rFonts w:ascii="Arial" w:hAnsi="Arial" w:cs="Arial"/>
          <w:i/>
          <w:iCs/>
          <w:lang w:val="fr-CA"/>
        </w:rPr>
        <w:t>L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Pr="00092CB0">
        <w:rPr>
          <w:rFonts w:ascii="Arial" w:hAnsi="Arial" w:cs="Arial"/>
          <w:i/>
          <w:iCs/>
          <w:lang w:val="fr-CA"/>
        </w:rPr>
        <w:t xml:space="preserve">accès à la justice est un concept large et </w:t>
      </w:r>
      <w:r w:rsidR="00982437">
        <w:rPr>
          <w:rFonts w:ascii="Arial" w:hAnsi="Arial" w:cs="Arial"/>
          <w:i/>
          <w:iCs/>
          <w:lang w:val="fr-CA"/>
        </w:rPr>
        <w:t xml:space="preserve">qui comporte de </w:t>
      </w:r>
      <w:r w:rsidRPr="00092CB0">
        <w:rPr>
          <w:rFonts w:ascii="Arial" w:hAnsi="Arial" w:cs="Arial"/>
          <w:i/>
          <w:iCs/>
          <w:lang w:val="fr-CA"/>
        </w:rPr>
        <w:t xml:space="preserve">multiples facettes. Cette liste de contrôle </w:t>
      </w:r>
      <w:r w:rsidR="00982437">
        <w:rPr>
          <w:rFonts w:ascii="Arial" w:hAnsi="Arial" w:cs="Arial"/>
          <w:i/>
          <w:iCs/>
          <w:lang w:val="fr-CA"/>
        </w:rPr>
        <w:t xml:space="preserve">se veut </w:t>
      </w:r>
      <w:r w:rsidRPr="00092CB0">
        <w:rPr>
          <w:rFonts w:ascii="Arial" w:hAnsi="Arial" w:cs="Arial"/>
          <w:i/>
          <w:iCs/>
          <w:lang w:val="fr-CA"/>
        </w:rPr>
        <w:t>une tentative d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Pr="00092CB0">
        <w:rPr>
          <w:rFonts w:ascii="Arial" w:hAnsi="Arial" w:cs="Arial"/>
          <w:i/>
          <w:iCs/>
          <w:lang w:val="fr-CA"/>
        </w:rPr>
        <w:t xml:space="preserve">harmonisation des principaux cadres et </w:t>
      </w:r>
      <w:r w:rsidR="006B3FBC">
        <w:rPr>
          <w:rFonts w:ascii="Arial" w:hAnsi="Arial" w:cs="Arial"/>
          <w:i/>
          <w:iCs/>
          <w:lang w:val="fr-CA"/>
        </w:rPr>
        <w:t xml:space="preserve">des </w:t>
      </w:r>
      <w:r w:rsidRPr="00092CB0">
        <w:rPr>
          <w:rFonts w:ascii="Arial" w:hAnsi="Arial" w:cs="Arial"/>
          <w:i/>
          <w:iCs/>
          <w:lang w:val="fr-CA"/>
        </w:rPr>
        <w:t xml:space="preserve">définitions, </w:t>
      </w:r>
      <w:r w:rsidR="00313022">
        <w:rPr>
          <w:rFonts w:ascii="Arial" w:hAnsi="Arial" w:cs="Arial"/>
          <w:i/>
          <w:iCs/>
          <w:lang w:val="fr-CA"/>
        </w:rPr>
        <w:t xml:space="preserve">afin de </w:t>
      </w:r>
      <w:r w:rsidR="009F69B2">
        <w:rPr>
          <w:rFonts w:ascii="Arial" w:hAnsi="Arial" w:cs="Arial"/>
          <w:i/>
          <w:iCs/>
          <w:lang w:val="fr-CA"/>
        </w:rPr>
        <w:t xml:space="preserve">répondre </w:t>
      </w:r>
      <w:r w:rsidRPr="00092CB0">
        <w:rPr>
          <w:rFonts w:ascii="Arial" w:hAnsi="Arial" w:cs="Arial"/>
          <w:i/>
          <w:iCs/>
          <w:lang w:val="fr-CA"/>
        </w:rPr>
        <w:t xml:space="preserve">aux objectifs du projet Accès-innovation. Elle </w:t>
      </w:r>
      <w:r w:rsidR="00313022">
        <w:rPr>
          <w:rFonts w:ascii="Arial" w:hAnsi="Arial" w:cs="Arial"/>
          <w:i/>
          <w:iCs/>
          <w:lang w:val="fr-CA"/>
        </w:rPr>
        <w:t xml:space="preserve">a été </w:t>
      </w:r>
      <w:r w:rsidRPr="00092CB0">
        <w:rPr>
          <w:rFonts w:ascii="Arial" w:hAnsi="Arial" w:cs="Arial"/>
          <w:i/>
          <w:iCs/>
          <w:lang w:val="fr-CA"/>
        </w:rPr>
        <w:t xml:space="preserve">adaptée </w:t>
      </w:r>
      <w:r w:rsidR="00313022" w:rsidRPr="00092CB0">
        <w:rPr>
          <w:rFonts w:ascii="Arial" w:hAnsi="Arial" w:cs="Arial"/>
          <w:i/>
          <w:iCs/>
          <w:lang w:val="fr-CA"/>
        </w:rPr>
        <w:t>d</w:t>
      </w:r>
      <w:r w:rsidR="00313022">
        <w:rPr>
          <w:rFonts w:ascii="Arial" w:hAnsi="Arial" w:cs="Arial"/>
          <w:i/>
          <w:iCs/>
          <w:lang w:val="fr-CA"/>
        </w:rPr>
        <w:t>u</w:t>
      </w:r>
      <w:r w:rsidR="00313022" w:rsidRPr="00092CB0">
        <w:rPr>
          <w:rFonts w:ascii="Arial" w:hAnsi="Arial" w:cs="Arial"/>
          <w:i/>
          <w:iCs/>
          <w:lang w:val="fr-CA"/>
        </w:rPr>
        <w:t xml:space="preserve"> </w:t>
      </w:r>
      <w:r w:rsidRPr="00FD52F6">
        <w:rPr>
          <w:rFonts w:ascii="Arial" w:hAnsi="Arial" w:cs="Arial"/>
          <w:lang w:val="fr-CA"/>
        </w:rPr>
        <w:t xml:space="preserve">Access to Justice Triple Aim </w:t>
      </w:r>
      <w:proofErr w:type="spellStart"/>
      <w:r w:rsidRPr="00FD52F6">
        <w:rPr>
          <w:rFonts w:ascii="Arial" w:hAnsi="Arial" w:cs="Arial"/>
          <w:lang w:val="fr-CA"/>
        </w:rPr>
        <w:t>Measurement</w:t>
      </w:r>
      <w:proofErr w:type="spellEnd"/>
      <w:r w:rsidRPr="00FD52F6">
        <w:rPr>
          <w:rFonts w:ascii="Arial" w:hAnsi="Arial" w:cs="Arial"/>
          <w:lang w:val="fr-CA"/>
        </w:rPr>
        <w:t xml:space="preserve"> Framework</w:t>
      </w:r>
      <w:r w:rsidR="00313022">
        <w:rPr>
          <w:rFonts w:ascii="Arial" w:hAnsi="Arial" w:cs="Arial"/>
          <w:lang w:val="fr-CA"/>
        </w:rPr>
        <w:t>,</w:t>
      </w:r>
      <w:r w:rsidR="009D718B" w:rsidRPr="00092CB0">
        <w:rPr>
          <w:rFonts w:ascii="Arial" w:hAnsi="Arial" w:cs="Arial"/>
          <w:i/>
          <w:iCs/>
          <w:lang w:val="fr-CA"/>
        </w:rPr>
        <w:t> </w:t>
      </w:r>
      <w:r w:rsidR="00313022">
        <w:rPr>
          <w:rFonts w:ascii="Arial" w:hAnsi="Arial" w:cs="Arial"/>
          <w:i/>
          <w:iCs/>
          <w:lang w:val="fr-CA"/>
        </w:rPr>
        <w:t xml:space="preserve">élaboré </w:t>
      </w:r>
      <w:r w:rsidRPr="00092CB0">
        <w:rPr>
          <w:rFonts w:ascii="Arial" w:hAnsi="Arial" w:cs="Arial"/>
          <w:i/>
          <w:iCs/>
          <w:lang w:val="fr-CA"/>
        </w:rPr>
        <w:t xml:space="preserve">par Access to Justice BC. </w:t>
      </w:r>
      <w:r w:rsidR="00365A0E" w:rsidRPr="00092CB0">
        <w:rPr>
          <w:rFonts w:ascii="Arial" w:hAnsi="Arial" w:cs="Arial"/>
          <w:i/>
          <w:iCs/>
          <w:lang w:val="fr-CA"/>
        </w:rPr>
        <w:t>(</w:t>
      </w:r>
      <w:hyperlink r:id="rId9" w:history="1">
        <w:r w:rsidR="00365A0E" w:rsidRPr="00092CB0">
          <w:rPr>
            <w:rStyle w:val="Hyperlink"/>
            <w:rFonts w:ascii="Arial" w:hAnsi="Arial" w:cs="Arial"/>
            <w:i/>
            <w:iCs/>
            <w:lang w:val="fr-CA"/>
          </w:rPr>
          <w:t>https://accesstojusticebc.ca/the-a2j-triple-aim/</w:t>
        </w:r>
      </w:hyperlink>
      <w:r w:rsidR="00365A0E" w:rsidRPr="00092CB0">
        <w:rPr>
          <w:rFonts w:ascii="Arial" w:hAnsi="Arial" w:cs="Arial"/>
          <w:i/>
          <w:iCs/>
          <w:lang w:val="fr-CA"/>
        </w:rPr>
        <w:t xml:space="preserve">). </w:t>
      </w:r>
    </w:p>
    <w:tbl>
      <w:tblPr>
        <w:tblW w:w="9961" w:type="dxa"/>
        <w:tblInd w:w="-185" w:type="dxa"/>
        <w:tblLook w:val="04A0" w:firstRow="1" w:lastRow="0" w:firstColumn="1" w:lastColumn="0" w:noHBand="0" w:noVBand="1"/>
      </w:tblPr>
      <w:tblGrid>
        <w:gridCol w:w="2332"/>
        <w:gridCol w:w="6557"/>
        <w:gridCol w:w="1072"/>
      </w:tblGrid>
      <w:tr w:rsidR="00D53F4C" w:rsidRPr="00092CB0" w14:paraId="14131C23" w14:textId="77777777" w:rsidTr="002C1BE8">
        <w:trPr>
          <w:trHeight w:val="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22E59780" w14:textId="7C67965C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Domaine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5CF1E151" w14:textId="47A3FA55" w:rsidR="00D53F4C" w:rsidRPr="00092CB0" w:rsidRDefault="009F69B2" w:rsidP="002F7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Impact</w:t>
            </w:r>
            <w:r w:rsidR="002C1BE8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 xml:space="preserve"> </w:t>
            </w:r>
            <w:r w:rsidR="00CA52A5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potentiel du s</w:t>
            </w:r>
            <w:r w:rsidR="002C1BE8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ervice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65DB5C5" w14:textId="2DDB0861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Oui</w:t>
            </w:r>
            <w:r w:rsidR="00D53F4C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/No</w:t>
            </w: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</w:t>
            </w:r>
          </w:p>
        </w:tc>
      </w:tr>
      <w:tr w:rsidR="00D53F4C" w:rsidRPr="00FD52F6" w14:paraId="3D2BA792" w14:textId="77777777" w:rsidTr="002C1BE8">
        <w:trPr>
          <w:trHeight w:val="5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2ED3" w14:textId="6B202199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1) </w:t>
            </w:r>
            <w:r w:rsidR="00CA52A5" w:rsidRPr="00092CB0">
              <w:rPr>
                <w:rFonts w:ascii="Arial" w:eastAsia="Times New Roman" w:hAnsi="Arial" w:cs="Arial"/>
                <w:color w:val="000000"/>
                <w:lang w:val="fr-CA"/>
              </w:rPr>
              <w:t>Fréquence des problèmes juridiques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32C3" w14:textId="3D4A7F3C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Influence la fréquence ou le nombre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9F69B2">
              <w:rPr>
                <w:rFonts w:ascii="Arial" w:eastAsia="Times New Roman" w:hAnsi="Arial" w:cs="Arial"/>
                <w:color w:val="000000"/>
                <w:lang w:val="fr-CA"/>
              </w:rPr>
              <w:t xml:space="preserve">incidents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justiciables, de</w:t>
            </w:r>
            <w:r w:rsidR="00313022">
              <w:rPr>
                <w:rFonts w:ascii="Arial" w:eastAsia="Times New Roman" w:hAnsi="Arial" w:cs="Arial"/>
                <w:color w:val="000000"/>
                <w:lang w:val="fr-CA"/>
              </w:rPr>
              <w:t>s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besoins juridiques ou </w:t>
            </w:r>
            <w:r w:rsidR="009F69B2">
              <w:rPr>
                <w:rFonts w:ascii="Arial" w:eastAsia="Times New Roman" w:hAnsi="Arial" w:cs="Arial"/>
                <w:color w:val="000000"/>
                <w:lang w:val="fr-CA"/>
              </w:rPr>
              <w:t>des décisions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judiciaires.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214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20E2BB6E" w14:textId="77777777" w:rsidTr="002C1BE8">
        <w:trPr>
          <w:trHeight w:val="5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6F9E" w14:textId="7968E514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2) </w:t>
            </w:r>
            <w:r w:rsidR="00CA52A5" w:rsidRPr="00092CB0">
              <w:rPr>
                <w:rFonts w:ascii="Arial" w:eastAsia="Times New Roman" w:hAnsi="Arial" w:cs="Arial"/>
                <w:color w:val="000000"/>
                <w:lang w:val="fr-CA"/>
              </w:rPr>
              <w:t>Impact des questions juridiques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E998" w14:textId="6099477A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Influence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ampleur ou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impact des </w:t>
            </w:r>
            <w:r w:rsidR="009F69B2">
              <w:rPr>
                <w:rFonts w:ascii="Arial" w:eastAsia="Times New Roman" w:hAnsi="Arial" w:cs="Arial"/>
                <w:color w:val="000000"/>
                <w:lang w:val="fr-CA"/>
              </w:rPr>
              <w:t xml:space="preserve">incidents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justiciables, des besoins juridiques ou des </w:t>
            </w:r>
            <w:r w:rsidR="009F69B2">
              <w:rPr>
                <w:rFonts w:ascii="Arial" w:eastAsia="Times New Roman" w:hAnsi="Arial" w:cs="Arial"/>
                <w:color w:val="000000"/>
                <w:lang w:val="fr-CA"/>
              </w:rPr>
              <w:t xml:space="preserve">décisions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judiciaires.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6D53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45E79F3C" w14:textId="77777777" w:rsidTr="002C1BE8">
        <w:trPr>
          <w:trHeight w:val="5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403B" w14:textId="28AF974A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3) </w:t>
            </w:r>
            <w:r w:rsidR="00CA52A5" w:rsidRPr="00092CB0">
              <w:rPr>
                <w:rFonts w:ascii="Arial" w:eastAsia="Times New Roman" w:hAnsi="Arial" w:cs="Arial"/>
                <w:color w:val="000000"/>
                <w:lang w:val="fr-CA"/>
              </w:rPr>
              <w:t>Nombre de services fournis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E609" w14:textId="7357F4F3" w:rsidR="00D53F4C" w:rsidRPr="00092CB0" w:rsidRDefault="00CA52A5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Augmente le nombre de services juridiques fournis</w:t>
            </w:r>
            <w:r w:rsidR="009F69B2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AF7F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7C42311D" w14:textId="77777777" w:rsidTr="002C1BE8">
        <w:trPr>
          <w:trHeight w:val="5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A3A0" w14:textId="691D3D80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4) </w:t>
            </w:r>
            <w:r w:rsidR="00CA52A5" w:rsidRPr="00092CB0">
              <w:rPr>
                <w:rFonts w:ascii="Arial" w:eastAsia="Times New Roman" w:hAnsi="Arial" w:cs="Arial"/>
                <w:color w:val="000000"/>
                <w:lang w:val="fr-CA"/>
              </w:rPr>
              <w:t>Efficacité des services fournis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215E" w14:textId="03979A2B" w:rsidR="00D53F4C" w:rsidRPr="00092CB0" w:rsidRDefault="009F69B2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 xml:space="preserve">Augmente </w:t>
            </w:r>
            <w:r w:rsidR="00CA52A5" w:rsidRPr="00092CB0">
              <w:rPr>
                <w:rFonts w:ascii="Arial" w:eastAsia="Times New Roman" w:hAnsi="Arial" w:cs="Arial"/>
                <w:color w:val="000000"/>
                <w:lang w:val="fr-CA"/>
              </w:rPr>
              <w:t>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CA52A5" w:rsidRPr="00092CB0">
              <w:rPr>
                <w:rFonts w:ascii="Arial" w:eastAsia="Times New Roman" w:hAnsi="Arial" w:cs="Arial"/>
                <w:color w:val="000000"/>
                <w:lang w:val="fr-CA"/>
              </w:rPr>
              <w:t>efficacité de la prestation des services juridiques</w:t>
            </w:r>
            <w:r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0BC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0638A298" w14:textId="77777777" w:rsidTr="002C1BE8">
        <w:trPr>
          <w:trHeight w:val="5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170E" w14:textId="12603EBC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5) </w:t>
            </w:r>
            <w:r w:rsidR="009A762D" w:rsidRPr="00092CB0">
              <w:rPr>
                <w:rFonts w:ascii="Arial" w:eastAsia="Times New Roman" w:hAnsi="Arial" w:cs="Arial"/>
                <w:color w:val="000000"/>
                <w:lang w:val="fr-CA"/>
              </w:rPr>
              <w:t>Accès direct/disponibilité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2EC0" w14:textId="0F5A6DB2" w:rsidR="00D53F4C" w:rsidRPr="00092CB0" w:rsidRDefault="009A762D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Améliore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accès direct aux services juridiques (p. ex., par la proximité, la commodité, la rapidité ou le cout).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8491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288DA2E0" w14:textId="77777777" w:rsidTr="002C1BE8">
        <w:trPr>
          <w:trHeight w:val="5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549F" w14:textId="44C68592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6) </w:t>
            </w:r>
            <w:r w:rsidR="00884030" w:rsidRPr="00092CB0">
              <w:rPr>
                <w:rFonts w:ascii="Arial" w:eastAsia="Times New Roman" w:hAnsi="Arial" w:cs="Arial"/>
                <w:color w:val="000000"/>
                <w:lang w:val="fr-CA"/>
              </w:rPr>
              <w:t>Intermédiaires et connecteurs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2277" w14:textId="6A020CE8" w:rsidR="00D53F4C" w:rsidRPr="00092CB0" w:rsidRDefault="00884030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Améliore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accès des personnes ou des organisations aux services juridiques</w:t>
            </w:r>
            <w:r w:rsidR="009F69B2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0CBE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1AF46116" w14:textId="77777777" w:rsidTr="002C1BE8">
        <w:trPr>
          <w:trHeight w:val="28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3AA6" w14:textId="2F5EABAA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7)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Obstacles à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accès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D2E4" w14:textId="6BB5FD57" w:rsidR="00D53F4C" w:rsidRPr="00092CB0" w:rsidRDefault="00740966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Supprime les obstacles à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accès aux services juridiques</w:t>
            </w:r>
            <w:r w:rsidR="009F69B2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2D79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4E7595C2" w14:textId="77777777" w:rsidTr="002C1BE8">
        <w:trPr>
          <w:trHeight w:val="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5293" w14:textId="23A27F95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8)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Facteurs habilitants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931D" w14:textId="3FC4E35F" w:rsidR="00D53F4C" w:rsidRPr="00092CB0" w:rsidRDefault="00740966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Facilite ou permet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accès aux services juridiques</w:t>
            </w:r>
            <w:r w:rsidR="009F69B2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A4D6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53AF6F90" w14:textId="77777777" w:rsidTr="002C1BE8">
        <w:trPr>
          <w:trHeight w:val="5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2286" w14:textId="4D4DB269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9)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Écart entre les besoins et les services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2980" w14:textId="33D35A81" w:rsidR="00D53F4C" w:rsidRPr="00092CB0" w:rsidRDefault="00313022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 xml:space="preserve">Fait ressortir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un</w:t>
            </w:r>
            <w:r w:rsidR="009F69B2">
              <w:rPr>
                <w:rFonts w:ascii="Arial" w:eastAsia="Times New Roman" w:hAnsi="Arial" w:cs="Arial"/>
                <w:color w:val="000000"/>
                <w:lang w:val="fr-CA"/>
              </w:rPr>
              <w:t xml:space="preserve"> écart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entre les besoins</w:t>
            </w:r>
            <w:r w:rsidR="009F69B2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9F69B2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juridiques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actuels et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engagement du service (écart entre les besoins et le service).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D88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7ACC6D49" w14:textId="77777777" w:rsidTr="002C1BE8">
        <w:trPr>
          <w:trHeight w:val="5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DA42" w14:textId="5B31D319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10)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écart entre le service et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impact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BB85" w14:textId="4E43C3EE" w:rsidR="00D53F4C" w:rsidRPr="00092CB0" w:rsidRDefault="00313022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lang w:val="fr-CA"/>
              </w:rPr>
              <w:t xml:space="preserve">Fait ressortir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un écart entre la gravité/l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impact et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expérience du service juridique (écart service-impact</w:t>
            </w:r>
            <w:r w:rsidR="00D53F4C" w:rsidRPr="00092CB0">
              <w:rPr>
                <w:rFonts w:ascii="Arial" w:eastAsia="Times New Roman" w:hAnsi="Arial" w:cs="Arial"/>
                <w:color w:val="000000"/>
                <w:lang w:val="fr-CA"/>
              </w:rPr>
              <w:t>)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0DD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36E0300F" w14:textId="77777777" w:rsidTr="002C1BE8">
        <w:trPr>
          <w:trHeight w:val="5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4AD4" w14:textId="4C28017E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12)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Expérience des utilisateurs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6549" w14:textId="48D51639" w:rsidR="00D53F4C" w:rsidRPr="00092CB0" w:rsidRDefault="00740966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Améliore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expérience ou la satisfaction des utilisateurs à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égard des services juridiques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52D3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285C54CB" w14:textId="77777777" w:rsidTr="002C1BE8">
        <w:trPr>
          <w:trHeight w:val="5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8D42" w14:textId="3317B465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13)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Détection des problèmes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06B4" w14:textId="4BC05C43" w:rsidR="00D53F4C" w:rsidRPr="00092CB0" w:rsidRDefault="00740966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Améliore </w:t>
            </w:r>
            <w:r w:rsidR="00313022">
              <w:rPr>
                <w:rFonts w:ascii="Arial" w:eastAsia="Times New Roman" w:hAnsi="Arial" w:cs="Arial"/>
                <w:color w:val="000000"/>
                <w:lang w:val="fr-CA"/>
              </w:rPr>
              <w:t xml:space="preserve">la détermination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des problèmes pouvant être résolus par les services juridiques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E62F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1FBAF359" w14:textId="77777777" w:rsidTr="002C1BE8">
        <w:trPr>
          <w:trHeight w:val="5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C0AA" w14:textId="3917DB79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14)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Prévention ou intervention en cas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erreur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408D" w14:textId="2DA046E4" w:rsidR="00D53F4C" w:rsidRPr="00092CB0" w:rsidRDefault="00740966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Réduit les erreurs (variations ou 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>biais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) </w:t>
            </w:r>
            <w:r w:rsidR="00313022">
              <w:rPr>
                <w:rFonts w:ascii="Arial" w:eastAsia="Times New Roman" w:hAnsi="Arial" w:cs="Arial"/>
                <w:color w:val="000000"/>
                <w:lang w:val="fr-CA"/>
              </w:rPr>
              <w:t xml:space="preserve">dans les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services juridiques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8BB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27A4B923" w14:textId="77777777" w:rsidTr="002C1BE8">
        <w:trPr>
          <w:trHeight w:val="5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6902" w14:textId="2ABFE95C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15) Marketing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et p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romotion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5D1A" w14:textId="764632DC" w:rsidR="00D53F4C" w:rsidRPr="00092CB0" w:rsidRDefault="00740966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Améliore le marketing ou la promotion des services juridiques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6D16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D53F4C" w:rsidRPr="00FD52F6" w14:paraId="0BFEBD6C" w14:textId="77777777" w:rsidTr="002C1BE8">
        <w:trPr>
          <w:trHeight w:val="5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4CE0" w14:textId="306F4CB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16)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Ouverture et transparence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336B" w14:textId="7E1A0A85" w:rsidR="00D53F4C" w:rsidRPr="00092CB0" w:rsidRDefault="00740966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Améliore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ouverture ou la transparence des services juridiques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E6D" w14:textId="77777777" w:rsidR="00D53F4C" w:rsidRPr="00092CB0" w:rsidRDefault="00D53F4C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</w:tbl>
    <w:p w14:paraId="5FECDD7A" w14:textId="77777777" w:rsidR="0076659F" w:rsidRPr="00092CB0" w:rsidRDefault="0076659F" w:rsidP="007A0B43">
      <w:pPr>
        <w:rPr>
          <w:rFonts w:ascii="Arial" w:hAnsi="Arial" w:cs="Arial"/>
          <w:b/>
          <w:bCs/>
          <w:lang w:val="fr-CA"/>
        </w:rPr>
      </w:pPr>
    </w:p>
    <w:p w14:paraId="71F27790" w14:textId="55CFE15A" w:rsidR="007A0B43" w:rsidRPr="00092CB0" w:rsidRDefault="007A0B43" w:rsidP="007A0B43">
      <w:pPr>
        <w:rPr>
          <w:rFonts w:ascii="Arial" w:hAnsi="Arial" w:cs="Arial"/>
          <w:b/>
          <w:bCs/>
          <w:lang w:val="fr-CA"/>
        </w:rPr>
      </w:pPr>
      <w:r w:rsidRPr="00092CB0">
        <w:rPr>
          <w:rFonts w:ascii="Arial" w:hAnsi="Arial" w:cs="Arial"/>
          <w:b/>
          <w:bCs/>
          <w:lang w:val="fr-CA"/>
        </w:rPr>
        <w:t>Section D</w:t>
      </w:r>
      <w:r w:rsidR="00740966" w:rsidRPr="00092CB0">
        <w:rPr>
          <w:rFonts w:ascii="Arial" w:hAnsi="Arial" w:cs="Arial"/>
          <w:b/>
          <w:bCs/>
          <w:lang w:val="fr-CA"/>
        </w:rPr>
        <w:t> </w:t>
      </w:r>
      <w:r w:rsidRPr="00092CB0">
        <w:rPr>
          <w:rFonts w:ascii="Arial" w:hAnsi="Arial" w:cs="Arial"/>
          <w:b/>
          <w:bCs/>
          <w:lang w:val="fr-CA"/>
        </w:rPr>
        <w:t xml:space="preserve">: </w:t>
      </w:r>
      <w:r w:rsidR="0076659F" w:rsidRPr="00092CB0">
        <w:rPr>
          <w:rFonts w:ascii="Arial" w:hAnsi="Arial" w:cs="Arial"/>
          <w:b/>
          <w:bCs/>
          <w:lang w:val="fr-CA"/>
        </w:rPr>
        <w:t xml:space="preserve">Liste de contrôle </w:t>
      </w:r>
      <w:r w:rsidR="00740966" w:rsidRPr="00092CB0">
        <w:rPr>
          <w:rFonts w:ascii="Arial" w:hAnsi="Arial" w:cs="Arial"/>
          <w:b/>
          <w:bCs/>
          <w:lang w:val="fr-CA"/>
        </w:rPr>
        <w:t>sur la v</w:t>
      </w:r>
      <w:r w:rsidR="00D0711C" w:rsidRPr="00092CB0">
        <w:rPr>
          <w:rFonts w:ascii="Arial" w:hAnsi="Arial" w:cs="Arial"/>
          <w:b/>
          <w:bCs/>
          <w:lang w:val="fr-CA"/>
        </w:rPr>
        <w:t>iabilit</w:t>
      </w:r>
      <w:r w:rsidR="00740966" w:rsidRPr="00092CB0">
        <w:rPr>
          <w:rFonts w:ascii="Arial" w:hAnsi="Arial" w:cs="Arial"/>
          <w:b/>
          <w:bCs/>
          <w:lang w:val="fr-CA"/>
        </w:rPr>
        <w:t>é</w:t>
      </w:r>
    </w:p>
    <w:p w14:paraId="5359A34D" w14:textId="52077694" w:rsidR="00B90C52" w:rsidRPr="00092CB0" w:rsidRDefault="00B90C52" w:rsidP="007A0B43">
      <w:pPr>
        <w:rPr>
          <w:rFonts w:ascii="Arial" w:hAnsi="Arial" w:cs="Arial"/>
          <w:b/>
          <w:bCs/>
          <w:lang w:val="fr-CA"/>
        </w:rPr>
      </w:pPr>
      <w:r w:rsidRPr="00092CB0">
        <w:rPr>
          <w:rFonts w:ascii="Arial" w:hAnsi="Arial" w:cs="Arial"/>
          <w:b/>
          <w:bCs/>
          <w:lang w:val="fr-CA"/>
        </w:rPr>
        <w:t>(</w:t>
      </w:r>
      <w:bookmarkStart w:id="4" w:name="_Hlk97283402"/>
      <w:r w:rsidR="00655B30">
        <w:rPr>
          <w:rFonts w:ascii="Arial" w:hAnsi="Arial" w:cs="Arial"/>
          <w:b/>
          <w:bCs/>
          <w:lang w:val="fr-CA"/>
        </w:rPr>
        <w:t xml:space="preserve">À remplir </w:t>
      </w:r>
      <w:r w:rsidR="0076659F" w:rsidRPr="00092CB0">
        <w:rPr>
          <w:rFonts w:ascii="Arial" w:hAnsi="Arial" w:cs="Arial"/>
          <w:b/>
          <w:bCs/>
          <w:lang w:val="fr-CA"/>
        </w:rPr>
        <w:t>par le conseil consultatif</w:t>
      </w:r>
      <w:bookmarkEnd w:id="4"/>
      <w:r w:rsidRPr="00092CB0">
        <w:rPr>
          <w:rFonts w:ascii="Arial" w:hAnsi="Arial" w:cs="Arial"/>
          <w:b/>
          <w:bCs/>
          <w:lang w:val="fr-CA"/>
        </w:rPr>
        <w:t>)</w:t>
      </w:r>
    </w:p>
    <w:p w14:paraId="7DE1B523" w14:textId="30DE0816" w:rsidR="007A0B43" w:rsidRPr="00092CB0" w:rsidRDefault="009348FA" w:rsidP="007A0B43">
      <w:pPr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>C</w:t>
      </w:r>
      <w:r w:rsidRPr="00092CB0">
        <w:rPr>
          <w:rFonts w:ascii="Arial" w:hAnsi="Arial" w:cs="Arial"/>
          <w:i/>
          <w:iCs/>
          <w:lang w:val="fr-CA"/>
        </w:rPr>
        <w:t xml:space="preserve">ette section </w:t>
      </w:r>
      <w:r>
        <w:rPr>
          <w:rFonts w:ascii="Arial" w:hAnsi="Arial" w:cs="Arial"/>
          <w:i/>
          <w:iCs/>
          <w:lang w:val="fr-CA"/>
        </w:rPr>
        <w:t xml:space="preserve">vise à faciliter </w:t>
      </w:r>
      <w:r w:rsidR="00313022">
        <w:rPr>
          <w:rFonts w:ascii="Arial" w:hAnsi="Arial" w:cs="Arial"/>
          <w:i/>
          <w:iCs/>
          <w:lang w:val="fr-CA"/>
        </w:rPr>
        <w:t>l’</w:t>
      </w:r>
      <w:r w:rsidRPr="00092CB0">
        <w:rPr>
          <w:rFonts w:ascii="Arial" w:hAnsi="Arial" w:cs="Arial"/>
          <w:i/>
          <w:iCs/>
          <w:lang w:val="fr-CA"/>
        </w:rPr>
        <w:t xml:space="preserve">évaluation structurée </w:t>
      </w:r>
      <w:r w:rsidR="00313022">
        <w:rPr>
          <w:rFonts w:ascii="Arial" w:hAnsi="Arial" w:cs="Arial"/>
          <w:i/>
          <w:iCs/>
          <w:lang w:val="fr-CA"/>
        </w:rPr>
        <w:t xml:space="preserve">du potentiel de viabilité </w:t>
      </w:r>
      <w:r>
        <w:rPr>
          <w:rFonts w:ascii="Arial" w:hAnsi="Arial" w:cs="Arial"/>
          <w:i/>
          <w:iCs/>
          <w:lang w:val="fr-CA"/>
        </w:rPr>
        <w:t xml:space="preserve">du </w:t>
      </w:r>
      <w:r w:rsidRPr="00092CB0">
        <w:rPr>
          <w:rFonts w:ascii="Arial" w:hAnsi="Arial" w:cs="Arial"/>
          <w:i/>
          <w:iCs/>
          <w:lang w:val="fr-CA"/>
        </w:rPr>
        <w:t>service proposé</w:t>
      </w:r>
      <w:r w:rsidR="00740966" w:rsidRPr="00092CB0">
        <w:rPr>
          <w:rFonts w:ascii="Arial" w:hAnsi="Arial" w:cs="Arial"/>
          <w:i/>
          <w:iCs/>
          <w:lang w:val="fr-CA"/>
        </w:rPr>
        <w:t xml:space="preserve">. </w:t>
      </w:r>
      <w:r>
        <w:rPr>
          <w:rFonts w:ascii="Arial" w:hAnsi="Arial" w:cs="Arial"/>
          <w:i/>
          <w:iCs/>
          <w:lang w:val="fr-CA"/>
        </w:rPr>
        <w:t xml:space="preserve">Cette liste </w:t>
      </w:r>
      <w:r w:rsidRPr="00092CB0">
        <w:rPr>
          <w:rFonts w:ascii="Arial" w:hAnsi="Arial" w:cs="Arial"/>
          <w:i/>
          <w:iCs/>
          <w:lang w:val="fr-CA"/>
        </w:rPr>
        <w:t xml:space="preserve">est utile à l’étape de </w:t>
      </w:r>
      <w:r>
        <w:rPr>
          <w:rFonts w:ascii="Arial" w:hAnsi="Arial" w:cs="Arial"/>
          <w:i/>
          <w:iCs/>
          <w:lang w:val="fr-CA"/>
        </w:rPr>
        <w:t xml:space="preserve">la </w:t>
      </w:r>
      <w:r w:rsidRPr="00092CB0">
        <w:rPr>
          <w:rFonts w:ascii="Arial" w:hAnsi="Arial" w:cs="Arial"/>
          <w:i/>
          <w:iCs/>
          <w:lang w:val="fr-CA"/>
        </w:rPr>
        <w:t xml:space="preserve">préapprobation pour aider l’équipe d’Accès-innovation à comprendre la nature et les </w:t>
      </w:r>
      <w:r>
        <w:rPr>
          <w:rFonts w:ascii="Arial" w:hAnsi="Arial" w:cs="Arial"/>
          <w:i/>
          <w:iCs/>
          <w:lang w:val="fr-CA"/>
        </w:rPr>
        <w:t xml:space="preserve">impacts </w:t>
      </w:r>
      <w:r w:rsidRPr="00092CB0">
        <w:rPr>
          <w:rFonts w:ascii="Arial" w:hAnsi="Arial" w:cs="Arial"/>
          <w:i/>
          <w:iCs/>
          <w:lang w:val="fr-CA"/>
        </w:rPr>
        <w:t xml:space="preserve">potentiels du service, pour </w:t>
      </w:r>
      <w:r>
        <w:rPr>
          <w:rFonts w:ascii="Arial" w:hAnsi="Arial" w:cs="Arial"/>
          <w:i/>
          <w:iCs/>
          <w:lang w:val="fr-CA"/>
        </w:rPr>
        <w:t xml:space="preserve">éclairer </w:t>
      </w:r>
      <w:r w:rsidR="00313022">
        <w:rPr>
          <w:rFonts w:ascii="Arial" w:hAnsi="Arial" w:cs="Arial"/>
          <w:i/>
          <w:iCs/>
          <w:lang w:val="fr-CA"/>
        </w:rPr>
        <w:t xml:space="preserve">les </w:t>
      </w:r>
      <w:r w:rsidRPr="00092CB0">
        <w:rPr>
          <w:rFonts w:ascii="Arial" w:hAnsi="Arial" w:cs="Arial"/>
          <w:i/>
          <w:iCs/>
          <w:lang w:val="fr-CA"/>
        </w:rPr>
        <w:t>décision</w:t>
      </w:r>
      <w:r w:rsidR="00313022">
        <w:rPr>
          <w:rFonts w:ascii="Arial" w:hAnsi="Arial" w:cs="Arial"/>
          <w:i/>
          <w:iCs/>
          <w:lang w:val="fr-CA"/>
        </w:rPr>
        <w:t>s</w:t>
      </w:r>
      <w:r w:rsidRPr="00092CB0">
        <w:rPr>
          <w:rFonts w:ascii="Arial" w:hAnsi="Arial" w:cs="Arial"/>
          <w:i/>
          <w:iCs/>
          <w:lang w:val="fr-CA"/>
        </w:rPr>
        <w:t xml:space="preserve"> règlementaire</w:t>
      </w:r>
      <w:r w:rsidR="00313022">
        <w:rPr>
          <w:rFonts w:ascii="Arial" w:hAnsi="Arial" w:cs="Arial"/>
          <w:i/>
          <w:iCs/>
          <w:lang w:val="fr-CA"/>
        </w:rPr>
        <w:t>s</w:t>
      </w:r>
      <w:r w:rsidRPr="00092CB0">
        <w:rPr>
          <w:rFonts w:ascii="Arial" w:hAnsi="Arial" w:cs="Arial"/>
          <w:i/>
          <w:iCs/>
          <w:lang w:val="fr-CA"/>
        </w:rPr>
        <w:t xml:space="preserve"> et pour soutenir </w:t>
      </w:r>
      <w:r w:rsidR="00313022">
        <w:rPr>
          <w:rFonts w:ascii="Arial" w:hAnsi="Arial" w:cs="Arial"/>
          <w:i/>
          <w:iCs/>
          <w:lang w:val="fr-CA"/>
        </w:rPr>
        <w:t>l’</w:t>
      </w:r>
      <w:r w:rsidRPr="00092CB0">
        <w:rPr>
          <w:rFonts w:ascii="Arial" w:hAnsi="Arial" w:cs="Arial"/>
          <w:i/>
          <w:iCs/>
          <w:lang w:val="fr-CA"/>
        </w:rPr>
        <w:t>analyse efficace des données pendant la phase d’exploitation</w:t>
      </w:r>
      <w:r w:rsidR="00313022">
        <w:rPr>
          <w:rFonts w:ascii="Arial" w:hAnsi="Arial" w:cs="Arial"/>
          <w:i/>
          <w:iCs/>
          <w:lang w:val="fr-CA"/>
        </w:rPr>
        <w:t xml:space="preserve"> des services</w:t>
      </w:r>
      <w:r w:rsidR="007A0B43" w:rsidRPr="00092CB0">
        <w:rPr>
          <w:rFonts w:ascii="Arial" w:hAnsi="Arial" w:cs="Arial"/>
          <w:i/>
          <w:iCs/>
          <w:lang w:val="fr-CA"/>
        </w:rPr>
        <w:t>.</w:t>
      </w:r>
    </w:p>
    <w:p w14:paraId="56EEFA39" w14:textId="21F9FF8B" w:rsidR="007A0B43" w:rsidRPr="00092CB0" w:rsidRDefault="00313022" w:rsidP="007A0B43">
      <w:pPr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 xml:space="preserve">Cette </w:t>
      </w:r>
      <w:r w:rsidR="00740966" w:rsidRPr="00092CB0">
        <w:rPr>
          <w:rFonts w:ascii="Arial" w:hAnsi="Arial" w:cs="Arial"/>
          <w:i/>
          <w:iCs/>
          <w:lang w:val="fr-CA"/>
        </w:rPr>
        <w:t xml:space="preserve">liste de contrôle </w:t>
      </w:r>
      <w:r>
        <w:rPr>
          <w:rFonts w:ascii="Arial" w:hAnsi="Arial" w:cs="Arial"/>
          <w:i/>
          <w:iCs/>
          <w:lang w:val="fr-CA"/>
        </w:rPr>
        <w:t xml:space="preserve">a été </w:t>
      </w:r>
      <w:r w:rsidR="00740966" w:rsidRPr="00092CB0">
        <w:rPr>
          <w:rFonts w:ascii="Arial" w:hAnsi="Arial" w:cs="Arial"/>
          <w:i/>
          <w:iCs/>
          <w:lang w:val="fr-CA"/>
        </w:rPr>
        <w:t xml:space="preserve">adaptée </w:t>
      </w:r>
      <w:r w:rsidR="000F17EA" w:rsidRPr="00092CB0">
        <w:rPr>
          <w:rFonts w:ascii="Arial" w:hAnsi="Arial" w:cs="Arial"/>
          <w:i/>
          <w:iCs/>
          <w:lang w:val="fr-CA"/>
        </w:rPr>
        <w:t>d</w:t>
      </w:r>
      <w:r w:rsidR="000F17EA">
        <w:rPr>
          <w:rFonts w:ascii="Arial" w:hAnsi="Arial" w:cs="Arial"/>
          <w:i/>
          <w:iCs/>
          <w:lang w:val="fr-CA"/>
        </w:rPr>
        <w:t>u cadre</w:t>
      </w:r>
      <w:r w:rsidR="000F17EA" w:rsidRPr="00092CB0">
        <w:rPr>
          <w:rFonts w:ascii="Arial" w:hAnsi="Arial" w:cs="Arial"/>
          <w:i/>
          <w:iCs/>
          <w:lang w:val="fr-CA"/>
        </w:rPr>
        <w:t xml:space="preserve"> </w:t>
      </w:r>
      <w:r w:rsidR="00D0711C" w:rsidRPr="00FD52F6">
        <w:rPr>
          <w:rFonts w:ascii="Arial" w:hAnsi="Arial" w:cs="Arial"/>
          <w:lang w:val="fr-CA"/>
        </w:rPr>
        <w:t xml:space="preserve">Venture </w:t>
      </w:r>
      <w:proofErr w:type="spellStart"/>
      <w:r w:rsidR="00D0711C" w:rsidRPr="00FD52F6">
        <w:rPr>
          <w:rFonts w:ascii="Arial" w:hAnsi="Arial" w:cs="Arial"/>
          <w:lang w:val="fr-CA"/>
        </w:rPr>
        <w:t>Idea</w:t>
      </w:r>
      <w:proofErr w:type="spellEnd"/>
      <w:r w:rsidR="00D0711C" w:rsidRPr="00FD52F6">
        <w:rPr>
          <w:rFonts w:ascii="Arial" w:hAnsi="Arial" w:cs="Arial"/>
          <w:lang w:val="fr-CA"/>
        </w:rPr>
        <w:t xml:space="preserve"> </w:t>
      </w:r>
      <w:proofErr w:type="spellStart"/>
      <w:r w:rsidR="00D0711C" w:rsidRPr="00FD52F6">
        <w:rPr>
          <w:rFonts w:ascii="Arial" w:hAnsi="Arial" w:cs="Arial"/>
          <w:lang w:val="fr-CA"/>
        </w:rPr>
        <w:t>Assessment</w:t>
      </w:r>
      <w:proofErr w:type="spellEnd"/>
      <w:r w:rsidR="009D718B" w:rsidRPr="00092CB0">
        <w:rPr>
          <w:rFonts w:ascii="Arial" w:hAnsi="Arial" w:cs="Arial"/>
          <w:i/>
          <w:iCs/>
          <w:lang w:val="fr-CA"/>
        </w:rPr>
        <w:t> :</w:t>
      </w:r>
      <w:r w:rsidR="00D0711C" w:rsidRPr="00092CB0">
        <w:rPr>
          <w:rFonts w:ascii="Arial" w:hAnsi="Arial" w:cs="Arial"/>
          <w:i/>
          <w:iCs/>
          <w:lang w:val="fr-CA"/>
        </w:rPr>
        <w:t xml:space="preserve"> </w:t>
      </w:r>
      <w:proofErr w:type="spellStart"/>
      <w:r w:rsidR="00D0711C" w:rsidRPr="00092CB0">
        <w:rPr>
          <w:rFonts w:ascii="Arial" w:hAnsi="Arial" w:cs="Arial"/>
          <w:i/>
          <w:iCs/>
          <w:lang w:val="fr-CA"/>
        </w:rPr>
        <w:t>Davidsson</w:t>
      </w:r>
      <w:proofErr w:type="spellEnd"/>
      <w:r w:rsidR="00D0711C" w:rsidRPr="00092CB0">
        <w:rPr>
          <w:rFonts w:ascii="Arial" w:hAnsi="Arial" w:cs="Arial"/>
          <w:i/>
          <w:iCs/>
          <w:lang w:val="fr-CA"/>
        </w:rPr>
        <w:t xml:space="preserve">, P., </w:t>
      </w:r>
      <w:proofErr w:type="spellStart"/>
      <w:r w:rsidR="00D0711C" w:rsidRPr="00092CB0">
        <w:rPr>
          <w:rFonts w:ascii="Arial" w:hAnsi="Arial" w:cs="Arial"/>
          <w:i/>
          <w:iCs/>
          <w:lang w:val="fr-CA"/>
        </w:rPr>
        <w:t>Gregoire</w:t>
      </w:r>
      <w:proofErr w:type="spellEnd"/>
      <w:r w:rsidR="00D0711C" w:rsidRPr="00092CB0">
        <w:rPr>
          <w:rFonts w:ascii="Arial" w:hAnsi="Arial" w:cs="Arial"/>
          <w:i/>
          <w:iCs/>
          <w:lang w:val="fr-CA"/>
        </w:rPr>
        <w:t xml:space="preserve">, D. &amp; Lex, M. (2021). </w:t>
      </w:r>
      <w:r w:rsidR="009D718B" w:rsidRPr="00655B30">
        <w:rPr>
          <w:rFonts w:ascii="Arial" w:hAnsi="Arial" w:cs="Arial"/>
          <w:i/>
          <w:iCs/>
          <w:lang w:val="en-CA"/>
        </w:rPr>
        <w:t>« </w:t>
      </w:r>
      <w:r w:rsidR="00D0711C" w:rsidRPr="00655B30">
        <w:rPr>
          <w:rFonts w:ascii="Arial" w:hAnsi="Arial" w:cs="Arial"/>
          <w:i/>
          <w:iCs/>
          <w:lang w:val="en-CA"/>
        </w:rPr>
        <w:t>Venture Idea Assessment (VIA): Development of a needed concept, measure, and research agenda.</w:t>
      </w:r>
      <w:r w:rsidR="009D718B" w:rsidRPr="00655B30">
        <w:rPr>
          <w:rFonts w:ascii="Arial" w:hAnsi="Arial" w:cs="Arial"/>
          <w:i/>
          <w:iCs/>
          <w:lang w:val="en-CA"/>
        </w:rPr>
        <w:t> »</w:t>
      </w:r>
      <w:r w:rsidR="00D0711C" w:rsidRPr="00655B30">
        <w:rPr>
          <w:rFonts w:ascii="Arial" w:hAnsi="Arial" w:cs="Arial"/>
          <w:i/>
          <w:iCs/>
          <w:lang w:val="en-CA"/>
        </w:rPr>
        <w:t xml:space="preserve"> </w:t>
      </w:r>
      <w:r w:rsidR="00D0711C" w:rsidRPr="00092CB0">
        <w:rPr>
          <w:rFonts w:ascii="Arial" w:hAnsi="Arial" w:cs="Arial"/>
          <w:i/>
          <w:iCs/>
          <w:lang w:val="fr-CA"/>
        </w:rPr>
        <w:t xml:space="preserve">Journal of Business </w:t>
      </w:r>
      <w:proofErr w:type="spellStart"/>
      <w:r w:rsidR="00D0711C" w:rsidRPr="00092CB0">
        <w:rPr>
          <w:rFonts w:ascii="Arial" w:hAnsi="Arial" w:cs="Arial"/>
          <w:i/>
          <w:iCs/>
          <w:lang w:val="fr-CA"/>
        </w:rPr>
        <w:t>Venturing</w:t>
      </w:r>
      <w:proofErr w:type="spellEnd"/>
      <w:r w:rsidR="00D0711C" w:rsidRPr="00092CB0">
        <w:rPr>
          <w:rFonts w:ascii="Arial" w:hAnsi="Arial" w:cs="Arial"/>
          <w:i/>
          <w:iCs/>
          <w:lang w:val="fr-CA"/>
        </w:rPr>
        <w:t>, 36, 1-23.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 w:rsidR="00EC52A4" w:rsidRPr="00092CB0" w14:paraId="48D72AB6" w14:textId="77777777" w:rsidTr="00E85FA5">
        <w:trPr>
          <w:trHeight w:val="260"/>
        </w:trPr>
        <w:tc>
          <w:tcPr>
            <w:tcW w:w="8364" w:type="dxa"/>
            <w:shd w:val="clear" w:color="auto" w:fill="FFD966" w:themeFill="accent4" w:themeFillTint="99"/>
            <w:vAlign w:val="bottom"/>
            <w:hideMark/>
          </w:tcPr>
          <w:p w14:paraId="54DC6B91" w14:textId="5650377D" w:rsidR="00EC52A4" w:rsidRPr="00092CB0" w:rsidRDefault="009348FA" w:rsidP="0081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Élément</w:t>
            </w:r>
          </w:p>
        </w:tc>
        <w:tc>
          <w:tcPr>
            <w:tcW w:w="1134" w:type="dxa"/>
            <w:shd w:val="clear" w:color="auto" w:fill="FFD966" w:themeFill="accent4" w:themeFillTint="99"/>
            <w:noWrap/>
            <w:vAlign w:val="bottom"/>
            <w:hideMark/>
          </w:tcPr>
          <w:p w14:paraId="27176DAC" w14:textId="0EAD41CC" w:rsidR="00EC52A4" w:rsidRPr="00092CB0" w:rsidRDefault="00740966" w:rsidP="00813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Oui</w:t>
            </w:r>
            <w:r w:rsidR="00EC52A4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/No</w:t>
            </w: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</w:t>
            </w:r>
          </w:p>
        </w:tc>
      </w:tr>
      <w:tr w:rsidR="00EC52A4" w:rsidRPr="00FD52F6" w14:paraId="3F767EF8" w14:textId="77777777" w:rsidTr="00E85FA5">
        <w:trPr>
          <w:trHeight w:val="580"/>
        </w:trPr>
        <w:tc>
          <w:tcPr>
            <w:tcW w:w="8364" w:type="dxa"/>
            <w:shd w:val="clear" w:color="auto" w:fill="auto"/>
            <w:hideMark/>
          </w:tcPr>
          <w:p w14:paraId="506D2D5D" w14:textId="6FB1673B" w:rsidR="00EC52A4" w:rsidRPr="00092CB0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1) 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>C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ette idée 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>p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ourrait 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>dev</w:t>
            </w:r>
            <w:r w:rsidR="002162E0">
              <w:rPr>
                <w:rFonts w:ascii="Arial" w:eastAsia="Times New Roman" w:hAnsi="Arial" w:cs="Arial"/>
                <w:color w:val="000000"/>
                <w:lang w:val="fr-CA"/>
              </w:rPr>
              <w:t>e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 xml:space="preserve">nir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un service 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>efficace.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721AB0" w14:textId="77777777" w:rsidR="00EC52A4" w:rsidRPr="00092CB0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</w:p>
        </w:tc>
      </w:tr>
      <w:tr w:rsidR="00EC52A4" w:rsidRPr="00FD52F6" w14:paraId="71A6402C" w14:textId="77777777" w:rsidTr="00E85FA5">
        <w:trPr>
          <w:trHeight w:val="580"/>
        </w:trPr>
        <w:tc>
          <w:tcPr>
            <w:tcW w:w="8364" w:type="dxa"/>
            <w:shd w:val="clear" w:color="auto" w:fill="auto"/>
          </w:tcPr>
          <w:p w14:paraId="445B8018" w14:textId="4C915289" w:rsidR="00EC52A4" w:rsidRPr="00092CB0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2)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Une personne possédant les connaissances et la motivation nécessaires devrait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être encouragée à mettre cette idée en pratique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26575026" w14:textId="379AAFEA" w:rsidR="00EC52A4" w:rsidRPr="00092CB0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AA986B" w14:textId="77777777" w:rsidR="00EC52A4" w:rsidRPr="00092CB0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EC52A4" w:rsidRPr="00FD52F6" w14:paraId="56DBEB86" w14:textId="77777777" w:rsidTr="00E85FA5">
        <w:trPr>
          <w:trHeight w:val="580"/>
        </w:trPr>
        <w:tc>
          <w:tcPr>
            <w:tcW w:w="8364" w:type="dxa"/>
            <w:shd w:val="clear" w:color="auto" w:fill="auto"/>
          </w:tcPr>
          <w:p w14:paraId="6326B5E0" w14:textId="3BB02C0C" w:rsidR="00EC52A4" w:rsidRPr="00092CB0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3)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Cette idée 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 xml:space="preserve">est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une bonne 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occasion 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 xml:space="preserve">d’affaires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(ou une 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 xml:space="preserve">bonne occasion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de service public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>,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>dans le cas d’</w:t>
            </w:r>
            <w:r w:rsidR="009348FA">
              <w:rPr>
                <w:rFonts w:ascii="Arial" w:eastAsia="Times New Roman" w:hAnsi="Arial" w:cs="Arial"/>
                <w:color w:val="000000"/>
                <w:lang w:val="fr-CA"/>
              </w:rPr>
              <w:t xml:space="preserve">une société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à but non lucratif) pour la bonne personne ou la bonne équipe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14:paraId="5F1C2C4A" w14:textId="77777777" w:rsidR="00EC52A4" w:rsidRPr="00092CB0" w:rsidRDefault="00EC52A4" w:rsidP="00EC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</w:tbl>
    <w:p w14:paraId="47DB8B76" w14:textId="2B56AA1D" w:rsidR="007A0B43" w:rsidRPr="00092CB0" w:rsidRDefault="007A0B43">
      <w:pPr>
        <w:rPr>
          <w:rFonts w:ascii="Arial" w:hAnsi="Arial" w:cs="Arial"/>
          <w:b/>
          <w:bCs/>
          <w:lang w:val="fr-CA"/>
        </w:rPr>
      </w:pPr>
    </w:p>
    <w:p w14:paraId="39A2FFA8" w14:textId="066A1CC3" w:rsidR="00D53F4C" w:rsidRPr="00092CB0" w:rsidRDefault="00E6413F" w:rsidP="00D53F4C">
      <w:pPr>
        <w:rPr>
          <w:rFonts w:ascii="Arial" w:hAnsi="Arial" w:cs="Arial"/>
          <w:b/>
          <w:bCs/>
          <w:lang w:val="fr-CA"/>
        </w:rPr>
      </w:pPr>
      <w:r w:rsidRPr="00092CB0">
        <w:rPr>
          <w:rFonts w:ascii="Arial" w:hAnsi="Arial" w:cs="Arial"/>
          <w:b/>
          <w:bCs/>
          <w:lang w:val="fr-CA"/>
        </w:rPr>
        <w:t xml:space="preserve">Section </w:t>
      </w:r>
      <w:r w:rsidR="007A0B43" w:rsidRPr="00092CB0">
        <w:rPr>
          <w:rFonts w:ascii="Arial" w:hAnsi="Arial" w:cs="Arial"/>
          <w:b/>
          <w:bCs/>
          <w:lang w:val="fr-CA"/>
        </w:rPr>
        <w:t>E</w:t>
      </w:r>
      <w:r w:rsidR="00740966" w:rsidRPr="00092CB0">
        <w:rPr>
          <w:rFonts w:ascii="Arial" w:hAnsi="Arial" w:cs="Arial"/>
          <w:b/>
          <w:bCs/>
          <w:lang w:val="fr-CA"/>
        </w:rPr>
        <w:t> </w:t>
      </w:r>
      <w:r w:rsidRPr="00092CB0">
        <w:rPr>
          <w:rFonts w:ascii="Arial" w:hAnsi="Arial" w:cs="Arial"/>
          <w:b/>
          <w:bCs/>
          <w:lang w:val="fr-CA"/>
        </w:rPr>
        <w:t>:</w:t>
      </w:r>
      <w:r w:rsidR="00D53F4C" w:rsidRPr="00092CB0">
        <w:rPr>
          <w:rFonts w:ascii="Arial" w:hAnsi="Arial" w:cs="Arial"/>
          <w:b/>
          <w:bCs/>
          <w:lang w:val="fr-CA"/>
        </w:rPr>
        <w:t xml:space="preserve"> </w:t>
      </w:r>
      <w:r w:rsidR="00740966" w:rsidRPr="00092CB0">
        <w:rPr>
          <w:rFonts w:ascii="Arial" w:hAnsi="Arial" w:cs="Arial"/>
          <w:b/>
          <w:bCs/>
          <w:lang w:val="fr-CA"/>
        </w:rPr>
        <w:t xml:space="preserve">Liste de contrôle pour l’examen du conseil consultatif </w:t>
      </w:r>
    </w:p>
    <w:p w14:paraId="09BC2CD0" w14:textId="5BF974EF" w:rsidR="00AB0DE8" w:rsidRPr="00092CB0" w:rsidRDefault="00AB0DE8" w:rsidP="00D53F4C">
      <w:pPr>
        <w:rPr>
          <w:rFonts w:ascii="Arial" w:hAnsi="Arial" w:cs="Arial"/>
          <w:b/>
          <w:bCs/>
          <w:lang w:val="fr-CA"/>
        </w:rPr>
      </w:pPr>
      <w:r w:rsidRPr="00092CB0">
        <w:rPr>
          <w:rFonts w:ascii="Arial" w:hAnsi="Arial" w:cs="Arial"/>
          <w:b/>
          <w:bCs/>
          <w:lang w:val="fr-CA"/>
        </w:rPr>
        <w:t>(</w:t>
      </w:r>
      <w:r w:rsidR="00655B30">
        <w:rPr>
          <w:rFonts w:ascii="Arial" w:hAnsi="Arial" w:cs="Arial"/>
          <w:b/>
          <w:bCs/>
          <w:lang w:val="fr-CA"/>
        </w:rPr>
        <w:t xml:space="preserve">À remplir </w:t>
      </w:r>
      <w:r w:rsidR="0076659F" w:rsidRPr="00092CB0">
        <w:rPr>
          <w:rFonts w:ascii="Arial" w:hAnsi="Arial" w:cs="Arial"/>
          <w:b/>
          <w:bCs/>
          <w:lang w:val="fr-CA"/>
        </w:rPr>
        <w:t>par le conseil consultatif</w:t>
      </w:r>
      <w:r w:rsidRPr="00092CB0">
        <w:rPr>
          <w:rFonts w:ascii="Arial" w:hAnsi="Arial" w:cs="Arial"/>
          <w:b/>
          <w:bCs/>
          <w:lang w:val="fr-CA"/>
        </w:rPr>
        <w:t>)</w:t>
      </w:r>
    </w:p>
    <w:p w14:paraId="6BF264C1" w14:textId="1F32CE14" w:rsidR="000B3C85" w:rsidRPr="00092CB0" w:rsidRDefault="00740966" w:rsidP="00D53F4C">
      <w:pPr>
        <w:rPr>
          <w:rFonts w:ascii="Arial" w:hAnsi="Arial" w:cs="Arial"/>
          <w:i/>
          <w:iCs/>
          <w:lang w:val="fr-CA"/>
        </w:rPr>
      </w:pPr>
      <w:r w:rsidRPr="00092CB0">
        <w:rPr>
          <w:rFonts w:ascii="Arial" w:hAnsi="Arial" w:cs="Arial"/>
          <w:i/>
          <w:iCs/>
          <w:lang w:val="fr-CA"/>
        </w:rPr>
        <w:t xml:space="preserve">Les objectifs de cette section sont </w:t>
      </w:r>
      <w:proofErr w:type="gramStart"/>
      <w:r w:rsidRPr="00092CB0">
        <w:rPr>
          <w:rFonts w:ascii="Arial" w:hAnsi="Arial" w:cs="Arial"/>
          <w:i/>
          <w:iCs/>
          <w:lang w:val="fr-CA"/>
        </w:rPr>
        <w:t>a</w:t>
      </w:r>
      <w:proofErr w:type="gramEnd"/>
      <w:r w:rsidRPr="00092CB0">
        <w:rPr>
          <w:rFonts w:ascii="Arial" w:hAnsi="Arial" w:cs="Arial"/>
          <w:i/>
          <w:iCs/>
          <w:lang w:val="fr-CA"/>
        </w:rPr>
        <w:t>) d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Pr="00092CB0">
        <w:rPr>
          <w:rFonts w:ascii="Arial" w:hAnsi="Arial" w:cs="Arial"/>
          <w:i/>
          <w:iCs/>
          <w:lang w:val="fr-CA"/>
        </w:rPr>
        <w:t>évaluer les questions de fond concernant le service proposé (en supposant qu</w:t>
      </w:r>
      <w:r w:rsidR="009D718B" w:rsidRPr="00092CB0">
        <w:rPr>
          <w:rFonts w:ascii="Arial" w:hAnsi="Arial" w:cs="Arial"/>
          <w:i/>
          <w:iCs/>
          <w:lang w:val="fr-CA"/>
        </w:rPr>
        <w:t>’</w:t>
      </w:r>
      <w:r w:rsidRPr="00092CB0">
        <w:rPr>
          <w:rFonts w:ascii="Arial" w:hAnsi="Arial" w:cs="Arial"/>
          <w:i/>
          <w:iCs/>
          <w:lang w:val="fr-CA"/>
        </w:rPr>
        <w:t>il soit mis en œuvre comme décrit dans la demande) et b) de déterminer si le demandeur est prêt à passer à la 2</w:t>
      </w:r>
      <w:r w:rsidRPr="00092CB0">
        <w:rPr>
          <w:rFonts w:ascii="Arial" w:hAnsi="Arial" w:cs="Arial"/>
          <w:i/>
          <w:iCs/>
          <w:vertAlign w:val="superscript"/>
          <w:lang w:val="fr-CA"/>
        </w:rPr>
        <w:t>e</w:t>
      </w:r>
      <w:r w:rsidRPr="00092CB0">
        <w:rPr>
          <w:rFonts w:ascii="Arial" w:hAnsi="Arial" w:cs="Arial"/>
          <w:i/>
          <w:iCs/>
          <w:lang w:val="fr-CA"/>
        </w:rPr>
        <w:t xml:space="preserve"> étape du processus de demande d’inscription à Accès-innovation</w:t>
      </w:r>
      <w:r w:rsidR="00777223" w:rsidRPr="00092CB0">
        <w:rPr>
          <w:rFonts w:ascii="Arial" w:hAnsi="Arial" w:cs="Arial"/>
          <w:i/>
          <w:iCs/>
          <w:lang w:val="fr-CA"/>
        </w:rPr>
        <w:t>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168"/>
        <w:gridCol w:w="1072"/>
        <w:gridCol w:w="2536"/>
      </w:tblGrid>
      <w:tr w:rsidR="00B35869" w:rsidRPr="00092CB0" w14:paraId="713F9B81" w14:textId="775D6086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4613E6C" w14:textId="72543CE6" w:rsidR="00B35869" w:rsidRPr="00092CB0" w:rsidRDefault="00740966" w:rsidP="002F7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Éléments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11A49047" w14:textId="78DD9D23" w:rsidR="00B35869" w:rsidRPr="00092CB0" w:rsidRDefault="00740966" w:rsidP="002F7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Oui</w:t>
            </w:r>
            <w:r w:rsidR="00B35869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/No</w:t>
            </w: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44CF328" w14:textId="65CC8C48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Notes</w:t>
            </w:r>
          </w:p>
        </w:tc>
      </w:tr>
      <w:tr w:rsidR="00B35869" w:rsidRPr="00FD52F6" w14:paraId="5B2E17FC" w14:textId="271936C0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880B" w14:textId="4543E984" w:rsidR="00B35869" w:rsidRPr="00092CB0" w:rsidRDefault="00B35869" w:rsidP="00C6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Ce service 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pourrait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fournir une </w:t>
            </w:r>
            <w:r w:rsidR="00F34196">
              <w:rPr>
                <w:rFonts w:ascii="Arial" w:eastAsia="Times New Roman" w:hAnsi="Arial" w:cs="Arial"/>
                <w:color w:val="000000"/>
                <w:lang w:val="fr-CA"/>
              </w:rPr>
              <w:t>assistance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juridique précieuse aux consommateurs ontariens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8E24A" w14:textId="77777777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40A7" w14:textId="6D5802AF" w:rsidR="00B35869" w:rsidRPr="00092CB0" w:rsidRDefault="00740966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Si 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«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non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»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, 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 xml:space="preserve">que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doit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noBreakHyphen/>
              <w:t>on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développ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>er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ou </w:t>
            </w:r>
            <w:r w:rsidR="000F17EA" w:rsidRPr="00092CB0">
              <w:rPr>
                <w:rFonts w:ascii="Arial" w:eastAsia="Times New Roman" w:hAnsi="Arial" w:cs="Arial"/>
                <w:color w:val="000000"/>
                <w:lang w:val="fr-CA"/>
              </w:rPr>
              <w:t>amélior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>er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? (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>U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tilisez la boite ci-dessous</w:t>
            </w:r>
            <w:r w:rsidR="00B35869" w:rsidRPr="00092CB0">
              <w:rPr>
                <w:rFonts w:ascii="Arial" w:eastAsia="Times New Roman" w:hAnsi="Arial" w:cs="Arial"/>
                <w:color w:val="000000"/>
                <w:lang w:val="fr-CA"/>
              </w:rPr>
              <w:t>)</w:t>
            </w:r>
          </w:p>
          <w:p w14:paraId="0D5628D6" w14:textId="2BE4EA4C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35869" w:rsidRPr="00FD52F6" w14:paraId="56AAA2D5" w14:textId="3EDC9F62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5834" w14:textId="77777777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3AFC3" w14:textId="77777777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4EC4" w14:textId="77777777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35869" w:rsidRPr="00FD52F6" w14:paraId="474BD043" w14:textId="686978B6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F4EA" w14:textId="75879089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2)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Il existe des obstacles 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 xml:space="preserve">qui </w:t>
            </w:r>
            <w:r w:rsidR="000F17EA" w:rsidRPr="00092CB0">
              <w:rPr>
                <w:rFonts w:ascii="Arial" w:eastAsia="Times New Roman" w:hAnsi="Arial" w:cs="Arial"/>
                <w:color w:val="000000"/>
                <w:lang w:val="fr-CA"/>
              </w:rPr>
              <w:t>empêch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>e</w:t>
            </w:r>
            <w:r w:rsidR="000F17EA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nt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service 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>d’être offert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dans le cadre règlementaire actuel et </w:t>
            </w:r>
            <w:r w:rsidR="00F8766B" w:rsidRPr="00092CB0">
              <w:rPr>
                <w:rFonts w:ascii="Arial" w:eastAsia="Times New Roman" w:hAnsi="Arial" w:cs="Arial"/>
                <w:color w:val="000000"/>
                <w:lang w:val="fr-CA"/>
              </w:rPr>
              <w:t>la participation au projet</w:t>
            </w:r>
            <w:r w:rsidR="00F8766B" w:rsidRPr="00092CB0">
              <w:rPr>
                <w:lang w:val="fr-CA"/>
              </w:rPr>
              <w:t xml:space="preserve"> </w:t>
            </w:r>
            <w:r w:rsidR="00F8766B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Accès-innovation 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pourrait réduire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ces obstacles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4D1E7CEF" w14:textId="19BB3145" w:rsidR="003102E4" w:rsidRPr="00092CB0" w:rsidRDefault="003102E4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BB502" w14:textId="77777777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8D135" w14:textId="6CC0D353" w:rsidR="00B35869" w:rsidRPr="00092CB0" w:rsidRDefault="00740966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Si 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«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non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»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, </w:t>
            </w:r>
            <w:r w:rsidR="000F17EA">
              <w:rPr>
                <w:rFonts w:ascii="Arial" w:eastAsia="Times New Roman" w:hAnsi="Arial" w:cs="Arial"/>
                <w:color w:val="000000"/>
                <w:lang w:val="fr-CA"/>
              </w:rPr>
              <w:t xml:space="preserve">expliquez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votre position</w:t>
            </w:r>
            <w:r w:rsidR="00B35869"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</w:tr>
      <w:tr w:rsidR="00B35869" w:rsidRPr="00FD52F6" w14:paraId="78043501" w14:textId="0EB4CFB9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8698" w14:textId="77777777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132BB" w14:textId="77777777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19425" w14:textId="77777777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35869" w:rsidRPr="00FD52F6" w14:paraId="0CA38688" w14:textId="70ED2229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8D27" w14:textId="545CA2E9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3)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service 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pourrait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être innovant, notamment de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une des manières suivantes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: application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une technologie existante, développement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une nouvelle technologie, amélioration de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efficacité ou de la qualité du service, ou augmentation de la portée, de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échelle ou du marché des services juridiques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1B19C156" w14:textId="58898E79" w:rsidR="003102E4" w:rsidRPr="00092CB0" w:rsidRDefault="003102E4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AC926" w14:textId="77777777" w:rsidR="00B35869" w:rsidRPr="00092CB0" w:rsidRDefault="00B35869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46D1D" w14:textId="3C780539" w:rsidR="00B35869" w:rsidRPr="00092CB0" w:rsidRDefault="00740966" w:rsidP="002F7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Si 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«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non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»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, que faut-il changer pour 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>atteindre</w:t>
            </w:r>
            <w:r w:rsidR="000F17EA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un potentiel suffisant</w:t>
            </w:r>
            <w:r w:rsidR="003102E4" w:rsidRPr="00092CB0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</w:tc>
      </w:tr>
      <w:tr w:rsidR="00B35869" w:rsidRPr="00FD52F6" w14:paraId="0C91B1A5" w14:textId="43257851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309D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3AC9D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588C2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35869" w:rsidRPr="00FD52F6" w14:paraId="374DFEFB" w14:textId="10DC269D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7129" w14:textId="4EAB2BF6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4)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service 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pourrait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améliorer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accès aux services juridiques ou l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accès à la justice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EF806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06623" w14:textId="0394CEF6" w:rsidR="00B35869" w:rsidRPr="00092CB0" w:rsidRDefault="00740966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Si 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«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non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»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, que faut-il changer pour atteindre un potentiel suffisant</w:t>
            </w:r>
            <w:r w:rsidR="003102E4" w:rsidRPr="00092CB0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  <w:p w14:paraId="68C207FC" w14:textId="11A80BFB" w:rsidR="003102E4" w:rsidRPr="00092CB0" w:rsidRDefault="003102E4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35869" w:rsidRPr="00FD52F6" w14:paraId="6EA2BFA3" w14:textId="09808CE5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0966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87024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9D2CF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35869" w:rsidRPr="00FD52F6" w14:paraId="7083262F" w14:textId="450909B8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EA98" w14:textId="3CFC075D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5)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service 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pourrait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être viable en Ontario, en termes de durabilité,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adaptabilité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ou de succès à d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autres égards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2C959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B7DB3" w14:textId="33FAA9FF" w:rsidR="00B35869" w:rsidRPr="00092CB0" w:rsidRDefault="00740966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Si 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«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non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»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, que faut-il changer pour atteindre un potentiel suffisant</w:t>
            </w:r>
            <w:r w:rsidR="007D6096" w:rsidRPr="00092CB0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  <w:p w14:paraId="06C6AC5E" w14:textId="18CDC06B" w:rsidR="007D6096" w:rsidRPr="00092CB0" w:rsidRDefault="007D6096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35869" w:rsidRPr="00FD52F6" w14:paraId="6ACD8D7A" w14:textId="6FF22D9E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681D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808FC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D0C5F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35869" w:rsidRPr="00FD52F6" w14:paraId="099C0009" w14:textId="2D6069A9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1C10" w14:textId="517DD9CB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6)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Le demandeur est </w:t>
            </w:r>
            <w:proofErr w:type="gramStart"/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>a</w:t>
            </w:r>
            <w:proofErr w:type="gramEnd"/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>)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actuellement opérationnel (c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est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noBreakHyphen/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à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noBreakHyphen/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dire qu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il fournit des services aux utilisateurs</w:t>
            </w:r>
            <w:r w:rsidR="007E663C" w:rsidRPr="00092CB0">
              <w:rPr>
                <w:rFonts w:ascii="Arial" w:eastAsia="Times New Roman" w:hAnsi="Arial" w:cs="Arial"/>
                <w:color w:val="000000"/>
                <w:lang w:val="fr-CA"/>
              </w:rPr>
              <w:t>)</w:t>
            </w:r>
            <w:r w:rsidR="00FD52F6">
              <w:rPr>
                <w:rFonts w:ascii="Arial" w:eastAsia="Times New Roman" w:hAnsi="Arial" w:cs="Arial"/>
                <w:color w:val="000000"/>
                <w:lang w:val="fr-CA"/>
              </w:rPr>
              <w:t> ;</w:t>
            </w:r>
            <w:r w:rsidR="007E663C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 xml:space="preserve">b)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prêt à 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>l’être</w:t>
            </w:r>
            <w:r w:rsidR="00FD52F6">
              <w:rPr>
                <w:rFonts w:ascii="Arial" w:eastAsia="Times New Roman" w:hAnsi="Arial" w:cs="Arial"/>
                <w:color w:val="000000"/>
                <w:lang w:val="fr-CA"/>
              </w:rPr>
              <w:t> ;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 xml:space="preserve"> ou c) a fait état d’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une planification suffisante 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 xml:space="preserve">des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développement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>s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>futurs et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 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pourrait 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 xml:space="preserve">donc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devenir opérationnel dans un délai raisonnable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7536C42C" w14:textId="3C4488F6" w:rsidR="007D6096" w:rsidRPr="00092CB0" w:rsidRDefault="007D6096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0B927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2475E" w14:textId="1B7978C2" w:rsidR="00B35869" w:rsidRPr="00092CB0" w:rsidRDefault="00740966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Si 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« 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non</w:t>
            </w:r>
            <w:r w:rsidR="009D718B" w:rsidRPr="00092CB0">
              <w:rPr>
                <w:rFonts w:ascii="Arial" w:eastAsia="Times New Roman" w:hAnsi="Arial" w:cs="Arial"/>
                <w:color w:val="000000"/>
                <w:lang w:val="fr-CA"/>
              </w:rPr>
              <w:t> »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, que faut-il changer pour atteindre un potentiel suffisant</w:t>
            </w:r>
            <w:r w:rsidR="007D6096" w:rsidRPr="00092CB0">
              <w:rPr>
                <w:rFonts w:ascii="Arial" w:eastAsia="Times New Roman" w:hAnsi="Arial" w:cs="Arial"/>
                <w:color w:val="000000"/>
                <w:lang w:val="fr-CA"/>
              </w:rPr>
              <w:t>?</w:t>
            </w:r>
          </w:p>
        </w:tc>
      </w:tr>
      <w:tr w:rsidR="00B35869" w:rsidRPr="00FD52F6" w14:paraId="5E056A36" w14:textId="6172495F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9A60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0F65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5992D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35869" w:rsidRPr="00092CB0" w14:paraId="388835BF" w14:textId="5282411E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868407D" w14:textId="076C63B3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Recomm</w:t>
            </w:r>
            <w:r w:rsidR="00740966"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a</w:t>
            </w: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ndations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</w:tcPr>
          <w:p w14:paraId="627EE0F0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A08F9C8" w14:textId="5528E1E4" w:rsidR="00B35869" w:rsidRPr="00092CB0" w:rsidRDefault="007D6096" w:rsidP="00C17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b/>
                <w:bCs/>
                <w:color w:val="000000"/>
                <w:lang w:val="fr-CA"/>
              </w:rPr>
              <w:t>Notes</w:t>
            </w:r>
          </w:p>
        </w:tc>
      </w:tr>
      <w:tr w:rsidR="00B35869" w:rsidRPr="00FD52F6" w14:paraId="225EF398" w14:textId="75635E58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6582" w14:textId="64431F58" w:rsidR="00B35869" w:rsidRPr="00092CB0" w:rsidRDefault="00B35869" w:rsidP="00B63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1)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Compte tenu des éléments décrits ci-dessus, le conseil consultatif recommande </w:t>
            </w:r>
            <w:r w:rsidR="00552475">
              <w:rPr>
                <w:rFonts w:ascii="Arial" w:eastAsia="Times New Roman" w:hAnsi="Arial" w:cs="Arial"/>
                <w:color w:val="000000"/>
                <w:lang w:val="fr-CA"/>
              </w:rPr>
              <w:t xml:space="preserve">l’approbation de 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la </w:t>
            </w:r>
            <w:r w:rsidR="00F8766B" w:rsidRPr="00092CB0">
              <w:rPr>
                <w:rFonts w:ascii="Arial" w:eastAsia="Times New Roman" w:hAnsi="Arial" w:cs="Arial"/>
                <w:color w:val="000000"/>
                <w:lang w:val="fr-CA"/>
              </w:rPr>
              <w:t>1</w:t>
            </w:r>
            <w:r w:rsidR="00F8766B" w:rsidRPr="00092CB0">
              <w:rPr>
                <w:rFonts w:ascii="Arial" w:eastAsia="Times New Roman" w:hAnsi="Arial" w:cs="Arial"/>
                <w:color w:val="000000"/>
                <w:vertAlign w:val="superscript"/>
                <w:lang w:val="fr-CA"/>
              </w:rPr>
              <w:t>re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="00F8766B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étape </w:t>
            </w:r>
            <w:r w:rsidR="00F8766B">
              <w:rPr>
                <w:rFonts w:ascii="Arial" w:eastAsia="Times New Roman" w:hAnsi="Arial" w:cs="Arial"/>
                <w:color w:val="000000"/>
                <w:lang w:val="fr-CA"/>
              </w:rPr>
              <w:t xml:space="preserve">de cette demande 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(</w:t>
            </w:r>
            <w:r w:rsidR="00586A0C" w:rsidRPr="00092CB0">
              <w:rPr>
                <w:rFonts w:ascii="Arial" w:eastAsia="Times New Roman" w:hAnsi="Arial" w:cs="Arial"/>
                <w:color w:val="000000"/>
                <w:lang w:val="fr-CA"/>
              </w:rPr>
              <w:t>« 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approbation du concept</w:t>
            </w:r>
            <w:r w:rsidR="00586A0C" w:rsidRPr="00092CB0">
              <w:rPr>
                <w:rFonts w:ascii="Arial" w:eastAsia="Times New Roman" w:hAnsi="Arial" w:cs="Arial"/>
                <w:color w:val="000000"/>
                <w:lang w:val="fr-CA"/>
              </w:rPr>
              <w:t> »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) 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 xml:space="preserve">et que la demande </w:t>
            </w:r>
            <w:r w:rsidR="00552475">
              <w:rPr>
                <w:rFonts w:ascii="Arial" w:eastAsia="Times New Roman" w:hAnsi="Arial" w:cs="Arial"/>
                <w:color w:val="000000"/>
                <w:lang w:val="fr-CA"/>
              </w:rPr>
              <w:t xml:space="preserve">passe à </w:t>
            </w:r>
            <w:r w:rsidR="00586A0C" w:rsidRPr="00092CB0">
              <w:rPr>
                <w:rFonts w:ascii="Arial" w:eastAsia="Times New Roman" w:hAnsi="Arial" w:cs="Arial"/>
                <w:color w:val="000000"/>
                <w:lang w:val="fr-CA"/>
              </w:rPr>
              <w:t>la 2</w:t>
            </w:r>
            <w:r w:rsidR="00586A0C" w:rsidRPr="00092CB0">
              <w:rPr>
                <w:rFonts w:ascii="Arial" w:eastAsia="Times New Roman" w:hAnsi="Arial" w:cs="Arial"/>
                <w:color w:val="000000"/>
                <w:vertAlign w:val="superscript"/>
                <w:lang w:val="fr-CA"/>
              </w:rPr>
              <w:t>e</w:t>
            </w:r>
            <w:r w:rsidR="00552475">
              <w:rPr>
                <w:rFonts w:ascii="Arial" w:eastAsia="Times New Roman" w:hAnsi="Arial" w:cs="Arial"/>
                <w:color w:val="000000"/>
                <w:lang w:val="fr-CA"/>
              </w:rPr>
              <w:t> </w:t>
            </w:r>
            <w:r w:rsidR="00740966" w:rsidRPr="00092CB0">
              <w:rPr>
                <w:rFonts w:ascii="Arial" w:eastAsia="Times New Roman" w:hAnsi="Arial" w:cs="Arial"/>
                <w:color w:val="000000"/>
                <w:lang w:val="fr-CA"/>
              </w:rPr>
              <w:t>étape du processus</w:t>
            </w: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26AA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F679E" w14:textId="251907F1" w:rsidR="00B35869" w:rsidRPr="00092CB0" w:rsidRDefault="00586A0C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>Si des révisions sont demandées ou si un rejet est recommandé, veuillez fournir une justification ou un raisonnement</w:t>
            </w:r>
            <w:r w:rsidR="007D6096" w:rsidRPr="00092CB0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  <w:p w14:paraId="00275D5E" w14:textId="20CC2C62" w:rsidR="00CB25B6" w:rsidRPr="00092CB0" w:rsidRDefault="00CB25B6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35869" w:rsidRPr="00FD52F6" w14:paraId="3B106A2F" w14:textId="536CD630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B3BB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20CC3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1D8F1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35869" w:rsidRPr="00FD52F6" w14:paraId="60B26D1A" w14:textId="71CC5670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F5FE" w14:textId="1B76EFB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  <w:r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2) 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 xml:space="preserve">Puisque le </w:t>
            </w:r>
            <w:r w:rsidR="00586A0C" w:rsidRPr="00092CB0">
              <w:rPr>
                <w:rFonts w:ascii="Arial" w:eastAsia="Times New Roman" w:hAnsi="Arial" w:cs="Arial"/>
                <w:color w:val="000000"/>
                <w:lang w:val="fr-CA"/>
              </w:rPr>
              <w:t>demandeur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 xml:space="preserve"> a démontré qu’il est prêt à offrir son service</w:t>
            </w:r>
            <w:r w:rsidR="00586A0C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, le conseil consultatif recommande </w:t>
            </w:r>
            <w:r w:rsidR="007E663C">
              <w:rPr>
                <w:rFonts w:ascii="Arial" w:eastAsia="Times New Roman" w:hAnsi="Arial" w:cs="Arial"/>
                <w:color w:val="000000"/>
                <w:lang w:val="fr-CA"/>
              </w:rPr>
              <w:t xml:space="preserve">qu’il </w:t>
            </w:r>
            <w:r w:rsidR="00586A0C" w:rsidRPr="00092CB0">
              <w:rPr>
                <w:rFonts w:ascii="Arial" w:eastAsia="Times New Roman" w:hAnsi="Arial" w:cs="Arial"/>
                <w:color w:val="000000"/>
                <w:lang w:val="fr-CA"/>
              </w:rPr>
              <w:t xml:space="preserve">soit invité à soumettre immédiatement </w:t>
            </w:r>
            <w:r w:rsidR="00D21A6D" w:rsidRPr="00D21A6D">
              <w:rPr>
                <w:rFonts w:ascii="Arial" w:eastAsia="Times New Roman" w:hAnsi="Arial" w:cs="Arial"/>
                <w:color w:val="000000"/>
                <w:lang w:val="fr-CA"/>
              </w:rPr>
              <w:t xml:space="preserve">sa demande à </w:t>
            </w:r>
            <w:r w:rsidR="00552475" w:rsidRPr="00D21A6D">
              <w:rPr>
                <w:rFonts w:ascii="Arial" w:eastAsia="Times New Roman" w:hAnsi="Arial" w:cs="Arial"/>
                <w:color w:val="000000"/>
                <w:lang w:val="fr-CA"/>
              </w:rPr>
              <w:t>la 2</w:t>
            </w:r>
            <w:r w:rsidR="00552475" w:rsidRPr="00D21A6D">
              <w:rPr>
                <w:rFonts w:ascii="Arial" w:eastAsia="Times New Roman" w:hAnsi="Arial" w:cs="Arial"/>
                <w:color w:val="000000"/>
                <w:vertAlign w:val="superscript"/>
                <w:lang w:val="fr-CA"/>
              </w:rPr>
              <w:t>e</w:t>
            </w:r>
            <w:r w:rsidR="00552475" w:rsidRPr="00D21A6D">
              <w:rPr>
                <w:rFonts w:ascii="Arial" w:eastAsia="Times New Roman" w:hAnsi="Arial" w:cs="Arial"/>
                <w:color w:val="000000"/>
                <w:lang w:val="fr-CA"/>
              </w:rPr>
              <w:t xml:space="preserve"> étape </w:t>
            </w:r>
            <w:r w:rsidR="00D21A6D" w:rsidRPr="00FD52F6">
              <w:rPr>
                <w:rFonts w:ascii="Arial" w:eastAsia="Times New Roman" w:hAnsi="Arial" w:cs="Arial"/>
                <w:color w:val="000000"/>
                <w:lang w:val="fr-CA"/>
              </w:rPr>
              <w:t>du processus</w:t>
            </w:r>
            <w:r w:rsidRPr="00D21A6D">
              <w:rPr>
                <w:rFonts w:ascii="Arial" w:eastAsia="Times New Roman" w:hAnsi="Arial" w:cs="Arial"/>
                <w:color w:val="000000"/>
                <w:lang w:val="fr-C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BC3C6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CEC11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  <w:tr w:rsidR="00B35869" w:rsidRPr="00FD52F6" w14:paraId="137E3FA7" w14:textId="3B9918E0" w:rsidTr="00CB25B6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670C" w14:textId="139F0441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E00B6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C14E6" w14:textId="77777777" w:rsidR="00B35869" w:rsidRPr="00092CB0" w:rsidRDefault="00B35869" w:rsidP="00C17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A"/>
              </w:rPr>
            </w:pPr>
          </w:p>
        </w:tc>
      </w:tr>
    </w:tbl>
    <w:p w14:paraId="2992ED02" w14:textId="77777777" w:rsidR="00D53F4C" w:rsidRPr="00092CB0" w:rsidRDefault="00D53F4C">
      <w:pPr>
        <w:rPr>
          <w:lang w:val="fr-CA"/>
        </w:rPr>
      </w:pPr>
    </w:p>
    <w:sectPr w:rsidR="00D53F4C" w:rsidRPr="00092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97D6" w14:textId="77777777" w:rsidR="00C73B89" w:rsidRDefault="00C73B89" w:rsidP="00EB5094">
      <w:pPr>
        <w:spacing w:after="0" w:line="240" w:lineRule="auto"/>
      </w:pPr>
      <w:r>
        <w:separator/>
      </w:r>
    </w:p>
  </w:endnote>
  <w:endnote w:type="continuationSeparator" w:id="0">
    <w:p w14:paraId="39DC0543" w14:textId="77777777" w:rsidR="00C73B89" w:rsidRDefault="00C73B89" w:rsidP="00EB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4E03" w14:textId="77777777" w:rsidR="009D718B" w:rsidRDefault="009D7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EF6C" w14:textId="77777777" w:rsidR="009D718B" w:rsidRDefault="009D7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9F92" w14:textId="77777777" w:rsidR="009D718B" w:rsidRDefault="009D7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65A1" w14:textId="77777777" w:rsidR="00C73B89" w:rsidRDefault="00C73B89" w:rsidP="00EB5094">
      <w:pPr>
        <w:spacing w:after="0" w:line="240" w:lineRule="auto"/>
      </w:pPr>
      <w:r>
        <w:separator/>
      </w:r>
    </w:p>
  </w:footnote>
  <w:footnote w:type="continuationSeparator" w:id="0">
    <w:p w14:paraId="51470382" w14:textId="77777777" w:rsidR="00C73B89" w:rsidRDefault="00C73B89" w:rsidP="00EB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A087" w14:textId="77777777" w:rsidR="009D718B" w:rsidRDefault="009D7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6887" w14:textId="77777777" w:rsidR="009D718B" w:rsidRDefault="009D7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9092" w14:textId="77777777" w:rsidR="009D718B" w:rsidRDefault="009D7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F36"/>
    <w:multiLevelType w:val="hybridMultilevel"/>
    <w:tmpl w:val="B8A641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59B"/>
    <w:multiLevelType w:val="hybridMultilevel"/>
    <w:tmpl w:val="61464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06D"/>
    <w:multiLevelType w:val="hybridMultilevel"/>
    <w:tmpl w:val="AF6E7C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7060"/>
    <w:multiLevelType w:val="hybridMultilevel"/>
    <w:tmpl w:val="88ACD7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06A8"/>
    <w:multiLevelType w:val="hybridMultilevel"/>
    <w:tmpl w:val="36FA6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7DD"/>
    <w:multiLevelType w:val="hybridMultilevel"/>
    <w:tmpl w:val="C40A2E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13C3"/>
    <w:multiLevelType w:val="hybridMultilevel"/>
    <w:tmpl w:val="CC1CD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70F85"/>
    <w:multiLevelType w:val="hybridMultilevel"/>
    <w:tmpl w:val="10362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4891"/>
    <w:multiLevelType w:val="hybridMultilevel"/>
    <w:tmpl w:val="32C61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02748"/>
    <w:multiLevelType w:val="hybridMultilevel"/>
    <w:tmpl w:val="7BF4D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A76"/>
    <w:multiLevelType w:val="hybridMultilevel"/>
    <w:tmpl w:val="60725FAA"/>
    <w:lvl w:ilvl="0" w:tplc="71BEE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87"/>
    <w:rsid w:val="0001427F"/>
    <w:rsid w:val="000671B1"/>
    <w:rsid w:val="00092CB0"/>
    <w:rsid w:val="000B3C85"/>
    <w:rsid w:val="000C2593"/>
    <w:rsid w:val="000E3ABD"/>
    <w:rsid w:val="000F17EA"/>
    <w:rsid w:val="0010703A"/>
    <w:rsid w:val="00190F74"/>
    <w:rsid w:val="001A25CF"/>
    <w:rsid w:val="001D7C8A"/>
    <w:rsid w:val="002162E0"/>
    <w:rsid w:val="00234411"/>
    <w:rsid w:val="00247AA5"/>
    <w:rsid w:val="00264960"/>
    <w:rsid w:val="002773AF"/>
    <w:rsid w:val="002812A6"/>
    <w:rsid w:val="002A4F53"/>
    <w:rsid w:val="002B6803"/>
    <w:rsid w:val="002C19DE"/>
    <w:rsid w:val="002C1BE8"/>
    <w:rsid w:val="002F045E"/>
    <w:rsid w:val="003102E4"/>
    <w:rsid w:val="00313022"/>
    <w:rsid w:val="00342029"/>
    <w:rsid w:val="00365A0E"/>
    <w:rsid w:val="00375354"/>
    <w:rsid w:val="003C3019"/>
    <w:rsid w:val="003F25D8"/>
    <w:rsid w:val="00417687"/>
    <w:rsid w:val="00432C47"/>
    <w:rsid w:val="0047670E"/>
    <w:rsid w:val="004B0C14"/>
    <w:rsid w:val="004D10F3"/>
    <w:rsid w:val="005407A3"/>
    <w:rsid w:val="00542EAA"/>
    <w:rsid w:val="00552475"/>
    <w:rsid w:val="005551BA"/>
    <w:rsid w:val="00586A0C"/>
    <w:rsid w:val="005F394D"/>
    <w:rsid w:val="00620924"/>
    <w:rsid w:val="00654670"/>
    <w:rsid w:val="00655B30"/>
    <w:rsid w:val="00664C0C"/>
    <w:rsid w:val="006B3FBC"/>
    <w:rsid w:val="006F027A"/>
    <w:rsid w:val="00740966"/>
    <w:rsid w:val="00741E64"/>
    <w:rsid w:val="00743446"/>
    <w:rsid w:val="0076659F"/>
    <w:rsid w:val="00772A69"/>
    <w:rsid w:val="00777223"/>
    <w:rsid w:val="00796F52"/>
    <w:rsid w:val="007A0B43"/>
    <w:rsid w:val="007D6096"/>
    <w:rsid w:val="007D6E10"/>
    <w:rsid w:val="007E04F6"/>
    <w:rsid w:val="007E663C"/>
    <w:rsid w:val="008119FE"/>
    <w:rsid w:val="008170C8"/>
    <w:rsid w:val="00884030"/>
    <w:rsid w:val="008B094A"/>
    <w:rsid w:val="008D353B"/>
    <w:rsid w:val="008D6178"/>
    <w:rsid w:val="009348FA"/>
    <w:rsid w:val="0093707E"/>
    <w:rsid w:val="009423CA"/>
    <w:rsid w:val="0096253B"/>
    <w:rsid w:val="00982437"/>
    <w:rsid w:val="009A762D"/>
    <w:rsid w:val="009B516E"/>
    <w:rsid w:val="009D4931"/>
    <w:rsid w:val="009D718B"/>
    <w:rsid w:val="009F69B2"/>
    <w:rsid w:val="00A00DE4"/>
    <w:rsid w:val="00A13587"/>
    <w:rsid w:val="00A45DB1"/>
    <w:rsid w:val="00A60434"/>
    <w:rsid w:val="00A9403A"/>
    <w:rsid w:val="00AB0DE8"/>
    <w:rsid w:val="00AC7D71"/>
    <w:rsid w:val="00B038DD"/>
    <w:rsid w:val="00B15AEF"/>
    <w:rsid w:val="00B22061"/>
    <w:rsid w:val="00B35869"/>
    <w:rsid w:val="00B63378"/>
    <w:rsid w:val="00B90C52"/>
    <w:rsid w:val="00B96632"/>
    <w:rsid w:val="00B9798C"/>
    <w:rsid w:val="00BC6BF7"/>
    <w:rsid w:val="00BD0A92"/>
    <w:rsid w:val="00BF18A6"/>
    <w:rsid w:val="00BF79AC"/>
    <w:rsid w:val="00C16534"/>
    <w:rsid w:val="00C1705C"/>
    <w:rsid w:val="00C177A2"/>
    <w:rsid w:val="00C2396C"/>
    <w:rsid w:val="00C61581"/>
    <w:rsid w:val="00C73B89"/>
    <w:rsid w:val="00C84C10"/>
    <w:rsid w:val="00CA52A5"/>
    <w:rsid w:val="00CB25B6"/>
    <w:rsid w:val="00CC53CA"/>
    <w:rsid w:val="00D0711C"/>
    <w:rsid w:val="00D21A6D"/>
    <w:rsid w:val="00D53F4C"/>
    <w:rsid w:val="00DA2D0B"/>
    <w:rsid w:val="00DB104A"/>
    <w:rsid w:val="00DB78B0"/>
    <w:rsid w:val="00DD319E"/>
    <w:rsid w:val="00DF73CF"/>
    <w:rsid w:val="00E56E6F"/>
    <w:rsid w:val="00E6413F"/>
    <w:rsid w:val="00E85FA5"/>
    <w:rsid w:val="00E979D7"/>
    <w:rsid w:val="00EB5094"/>
    <w:rsid w:val="00EB5B94"/>
    <w:rsid w:val="00EC3BD1"/>
    <w:rsid w:val="00EC52A4"/>
    <w:rsid w:val="00ED6833"/>
    <w:rsid w:val="00EF3F33"/>
    <w:rsid w:val="00F17B68"/>
    <w:rsid w:val="00F34196"/>
    <w:rsid w:val="00F73745"/>
    <w:rsid w:val="00F8766B"/>
    <w:rsid w:val="00FA2DFA"/>
    <w:rsid w:val="00FD52F6"/>
    <w:rsid w:val="00FE0447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DB9"/>
  <w15:chartTrackingRefBased/>
  <w15:docId w15:val="{B3777F8D-683A-4D03-AFF4-5205BDF3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6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F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F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2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06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0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09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50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18B"/>
    <w:rPr>
      <w:lang w:val="en-US"/>
    </w:rPr>
  </w:style>
  <w:style w:type="paragraph" w:styleId="Revision">
    <w:name w:val="Revision"/>
    <w:hidden/>
    <w:uiPriority w:val="99"/>
    <w:semiHidden/>
    <w:rsid w:val="008D6178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C8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C8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viima.com/blog/types-of-innov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cesstojusticebc.ca/the-a2j-triple-ai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2333</Words>
  <Characters>12837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Morrison</dc:creator>
  <cp:keywords/>
  <dc:description/>
  <cp:lastModifiedBy>Genevieve Proulx</cp:lastModifiedBy>
  <cp:revision>2</cp:revision>
  <dcterms:created xsi:type="dcterms:W3CDTF">2022-03-10T21:26:00Z</dcterms:created>
  <dcterms:modified xsi:type="dcterms:W3CDTF">2022-03-10T21:26:00Z</dcterms:modified>
</cp:coreProperties>
</file>